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EE7E1">
      <w:pPr>
        <w:pStyle w:val="14"/>
        <w:widowControl/>
        <w:adjustRightInd w:val="0"/>
        <w:snapToGrid w:val="0"/>
        <w:spacing w:after="0" w:line="560" w:lineRule="exact"/>
        <w:contextualSpacing w:val="0"/>
        <w:rPr>
          <w:rFonts w:ascii="方正小标宋简体" w:hAnsi="方正小标宋简体" w:eastAsia="方正小标宋简体" w:cs="方正小标宋简体"/>
          <w:bCs/>
          <w:color w:val="auto"/>
          <w:spacing w:val="0"/>
          <w:kern w:val="0"/>
          <w:sz w:val="44"/>
          <w:szCs w:val="44"/>
          <w:highlight w:val="none"/>
          <w14:ligatures w14:val="none"/>
        </w:rPr>
      </w:pPr>
      <w:r>
        <w:rPr>
          <w:rFonts w:ascii="方正小标宋简体" w:hAnsi="方正小标宋简体" w:eastAsia="方正小标宋简体" w:cs="方正小标宋简体"/>
          <w:bCs/>
          <w:color w:val="auto"/>
          <w:spacing w:val="0"/>
          <w:kern w:val="0"/>
          <w:sz w:val="44"/>
          <w:szCs w:val="44"/>
          <w:highlight w:val="none"/>
          <w14:ligatures w14:val="none"/>
        </w:rPr>
        <w:t>未来农业学院本科生综合素质能力测评评分标准</w:t>
      </w:r>
      <w:r>
        <w:rPr>
          <w:rFonts w:hint="eastAsia" w:ascii="方正小标宋简体" w:hAnsi="方正小标宋简体" w:eastAsia="方正小标宋简体" w:cs="方正小标宋简体"/>
          <w:bCs/>
          <w:color w:val="auto"/>
          <w:spacing w:val="0"/>
          <w:kern w:val="0"/>
          <w:sz w:val="44"/>
          <w:szCs w:val="44"/>
          <w:highlight w:val="none"/>
          <w14:ligatures w14:val="none"/>
        </w:rPr>
        <w:t>（试行）</w:t>
      </w:r>
    </w:p>
    <w:p w14:paraId="1E2975FD">
      <w:pPr>
        <w:jc w:val="both"/>
        <w:rPr>
          <w:rFonts w:hint="eastAsia"/>
          <w:color w:val="auto"/>
          <w:highlight w:val="none"/>
        </w:rPr>
      </w:pPr>
    </w:p>
    <w:p w14:paraId="51B244D2">
      <w:pPr>
        <w:autoSpaceDE w:val="0"/>
        <w:autoSpaceDN w:val="0"/>
        <w:adjustRightInd w:val="0"/>
        <w:snapToGrid w:val="0"/>
        <w:spacing w:after="0" w:line="560" w:lineRule="exact"/>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第一条 德育素质能力测评</w:t>
      </w:r>
      <w:r>
        <w:rPr>
          <w:rFonts w:ascii="黑体" w:hAnsi="黑体" w:eastAsia="黑体"/>
          <w:color w:val="auto"/>
          <w:sz w:val="32"/>
          <w:szCs w:val="32"/>
          <w:highlight w:val="none"/>
        </w:rPr>
        <w:t>标准</w:t>
      </w:r>
    </w:p>
    <w:p w14:paraId="7A9AF720">
      <w:pPr>
        <w:autoSpaceDE w:val="0"/>
        <w:autoSpaceDN w:val="0"/>
        <w:adjustRightInd w:val="0"/>
        <w:snapToGrid w:val="0"/>
        <w:spacing w:after="0" w:line="560" w:lineRule="exact"/>
        <w:ind w:firstLine="640" w:firstLineChars="200"/>
        <w:jc w:val="both"/>
        <w:rPr>
          <w:rFonts w:ascii="仿宋" w:hAnsi="仿宋" w:eastAsia="仿宋"/>
          <w:color w:val="auto"/>
          <w:sz w:val="32"/>
          <w:szCs w:val="32"/>
          <w:highlight w:val="none"/>
        </w:rPr>
      </w:pPr>
      <w:r>
        <w:rPr>
          <w:rFonts w:hint="eastAsia" w:ascii="仿宋" w:hAnsi="仿宋" w:eastAsia="仿宋"/>
          <w:color w:val="auto"/>
          <w:sz w:val="32"/>
          <w:szCs w:val="32"/>
          <w:highlight w:val="none"/>
        </w:rPr>
        <w:t>主要包括学生的政治立场、道德品质、行为修养、日常集体政治理论学习、发挥榜样引领示范作用及服务奉献等方面的表现。德育素质能力测评采用百分制，测评成绩D包括德育基础性评价得分D1、德育成果性评价得分D2和德育扣分D3三部分。该项总分不超过100分，累计得分超过100分的按100分计。</w:t>
      </w:r>
    </w:p>
    <w:p w14:paraId="0861DBA8">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一、</w:t>
      </w:r>
      <w:r>
        <w:rPr>
          <w:rFonts w:ascii="黑体" w:hAnsi="黑体" w:eastAsia="黑体"/>
          <w:color w:val="auto"/>
          <w:sz w:val="32"/>
          <w:szCs w:val="32"/>
          <w:highlight w:val="none"/>
        </w:rPr>
        <w:t>德育基础性评价（60分）</w:t>
      </w:r>
    </w:p>
    <w:p w14:paraId="109DA1A1">
      <w:pPr>
        <w:autoSpaceDE w:val="0"/>
        <w:autoSpaceDN w:val="0"/>
        <w:adjustRightInd w:val="0"/>
        <w:snapToGrid w:val="0"/>
        <w:spacing w:after="0" w:line="560" w:lineRule="exact"/>
        <w:ind w:firstLine="640" w:firstLineChars="200"/>
        <w:jc w:val="both"/>
        <w:rPr>
          <w:rFonts w:ascii="仿宋" w:hAnsi="仿宋" w:eastAsia="仿宋"/>
          <w:color w:val="auto"/>
          <w:sz w:val="32"/>
          <w:szCs w:val="32"/>
          <w:highlight w:val="none"/>
        </w:rPr>
      </w:pPr>
      <w:r>
        <w:rPr>
          <w:rFonts w:hint="eastAsia" w:ascii="仿宋" w:hAnsi="仿宋" w:eastAsia="仿宋"/>
          <w:color w:val="auto"/>
          <w:sz w:val="32"/>
          <w:szCs w:val="32"/>
          <w:highlight w:val="none"/>
        </w:rPr>
        <w:t>测评内容主要包括政治立场、道德品质和行为修养三个方面。该项由学生所在班级团支部依据学生日常行为进行综合评价赋分。评价标准如下：</w:t>
      </w:r>
    </w:p>
    <w:p w14:paraId="0A4E50E5">
      <w:pPr>
        <w:widowControl/>
        <w:spacing w:after="0" w:line="560" w:lineRule="exact"/>
        <w:jc w:val="both"/>
        <w:rPr>
          <w:color w:val="auto"/>
          <w:highlight w:val="none"/>
        </w:rPr>
      </w:pPr>
      <w:r>
        <w:rPr>
          <w:rFonts w:hint="eastAsia" w:ascii="仿宋" w:hAnsi="仿宋" w:eastAsia="仿宋"/>
          <w:b/>
          <w:bCs/>
          <w:color w:val="auto"/>
          <w:sz w:val="32"/>
          <w:szCs w:val="32"/>
          <w:highlight w:val="none"/>
        </w:rPr>
        <w:t>（一）</w:t>
      </w:r>
      <w:r>
        <w:rPr>
          <w:rFonts w:ascii="仿宋" w:hAnsi="仿宋" w:eastAsia="仿宋"/>
          <w:b/>
          <w:bCs/>
          <w:color w:val="auto"/>
          <w:sz w:val="32"/>
          <w:szCs w:val="32"/>
          <w:highlight w:val="none"/>
        </w:rPr>
        <w:t>政治立场（20分）</w:t>
      </w:r>
      <w:r>
        <w:rPr>
          <w:color w:val="auto"/>
          <w:highlight w:val="none"/>
        </w:rPr>
        <w:br w:type="textWrapping"/>
      </w:r>
      <w:r>
        <w:rPr>
          <w:rFonts w:hint="eastAsia" w:ascii="仿宋" w:hAnsi="仿宋" w:eastAsia="仿宋"/>
          <w:color w:val="auto"/>
          <w:sz w:val="32"/>
          <w:szCs w:val="32"/>
          <w:highlight w:val="none"/>
        </w:rPr>
        <w:t>1.</w:t>
      </w:r>
      <w:r>
        <w:rPr>
          <w:rFonts w:ascii="仿宋" w:hAnsi="仿宋" w:eastAsia="仿宋"/>
          <w:color w:val="auto"/>
          <w:sz w:val="32"/>
          <w:szCs w:val="32"/>
          <w:highlight w:val="none"/>
        </w:rPr>
        <w:t>坚持四项基本原则、拥护党的领导（5分）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2.</w:t>
      </w:r>
      <w:r>
        <w:rPr>
          <w:rFonts w:ascii="仿宋" w:hAnsi="仿宋" w:eastAsia="仿宋"/>
          <w:color w:val="auto"/>
          <w:sz w:val="32"/>
          <w:szCs w:val="32"/>
          <w:highlight w:val="none"/>
        </w:rPr>
        <w:t>热爱祖国、热爱人民（5分）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3.有坚定的理想信念，坚持正确的政治方向</w:t>
      </w:r>
      <w:r>
        <w:rPr>
          <w:rFonts w:ascii="仿宋" w:hAnsi="仿宋" w:eastAsia="仿宋"/>
          <w:color w:val="auto"/>
          <w:sz w:val="32"/>
          <w:szCs w:val="32"/>
          <w:highlight w:val="none"/>
        </w:rPr>
        <w:t>（5分）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4.立志为中国特色社会主义伟大事业和中华民族伟大复兴努力奋斗</w:t>
      </w:r>
      <w:r>
        <w:rPr>
          <w:rFonts w:ascii="仿宋" w:hAnsi="仿宋" w:eastAsia="仿宋"/>
          <w:color w:val="auto"/>
          <w:sz w:val="32"/>
          <w:szCs w:val="32"/>
          <w:highlight w:val="none"/>
        </w:rPr>
        <w:t>（5分）</w:t>
      </w:r>
    </w:p>
    <w:p w14:paraId="79820587">
      <w:pPr>
        <w:widowControl/>
        <w:spacing w:after="0" w:line="560" w:lineRule="exact"/>
        <w:jc w:val="both"/>
        <w:rPr>
          <w:rFonts w:ascii="仿宋" w:hAnsi="仿宋" w:eastAsia="仿宋"/>
          <w:color w:val="auto"/>
          <w:sz w:val="32"/>
          <w:szCs w:val="32"/>
          <w:highlight w:val="none"/>
        </w:rPr>
      </w:pPr>
      <w:r>
        <w:rPr>
          <w:rFonts w:hint="eastAsia" w:ascii="仿宋" w:hAnsi="仿宋" w:eastAsia="仿宋"/>
          <w:b/>
          <w:bCs/>
          <w:color w:val="auto"/>
          <w:sz w:val="32"/>
          <w:szCs w:val="32"/>
          <w:highlight w:val="none"/>
        </w:rPr>
        <w:t>（二）</w:t>
      </w:r>
      <w:r>
        <w:rPr>
          <w:rFonts w:ascii="仿宋" w:hAnsi="仿宋" w:eastAsia="仿宋"/>
          <w:b/>
          <w:bCs/>
          <w:color w:val="auto"/>
          <w:sz w:val="32"/>
          <w:szCs w:val="32"/>
          <w:highlight w:val="none"/>
        </w:rPr>
        <w:t>道德品质（20分）</w:t>
      </w:r>
      <w:r>
        <w:rPr>
          <w:color w:val="auto"/>
          <w:highlight w:val="none"/>
        </w:rPr>
        <w:br w:type="textWrapping"/>
      </w:r>
      <w:r>
        <w:rPr>
          <w:rFonts w:hint="eastAsia" w:ascii="仿宋" w:hAnsi="仿宋" w:eastAsia="仿宋"/>
          <w:color w:val="auto"/>
          <w:sz w:val="32"/>
          <w:szCs w:val="32"/>
          <w:highlight w:val="none"/>
        </w:rPr>
        <w:t>1.积极践行社会主义核心价值观</w:t>
      </w:r>
      <w:r>
        <w:rPr>
          <w:rFonts w:ascii="仿宋" w:hAnsi="仿宋" w:eastAsia="仿宋"/>
          <w:color w:val="auto"/>
          <w:sz w:val="32"/>
          <w:szCs w:val="32"/>
          <w:highlight w:val="none"/>
        </w:rPr>
        <w:t>（5分）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2.自觉遵守国家法律法规与校纪校规</w:t>
      </w:r>
      <w:r>
        <w:rPr>
          <w:rFonts w:ascii="仿宋" w:hAnsi="仿宋" w:eastAsia="仿宋"/>
          <w:color w:val="auto"/>
          <w:sz w:val="32"/>
          <w:szCs w:val="32"/>
          <w:highlight w:val="none"/>
        </w:rPr>
        <w:t>（5分）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3.弘扬文明风尚，恪守“明大德、守公德、严私德”的基本要求</w:t>
      </w:r>
      <w:r>
        <w:rPr>
          <w:rFonts w:ascii="仿宋" w:hAnsi="仿宋" w:eastAsia="仿宋"/>
          <w:color w:val="auto"/>
          <w:sz w:val="32"/>
          <w:szCs w:val="32"/>
          <w:highlight w:val="none"/>
        </w:rPr>
        <w:t>（5分）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4.具有较强的社会责任意识和良好的集体荣誉感</w:t>
      </w:r>
      <w:r>
        <w:rPr>
          <w:rFonts w:ascii="仿宋" w:hAnsi="仿宋" w:eastAsia="仿宋"/>
          <w:color w:val="auto"/>
          <w:sz w:val="32"/>
          <w:szCs w:val="32"/>
          <w:highlight w:val="none"/>
        </w:rPr>
        <w:t>（5分）</w:t>
      </w:r>
    </w:p>
    <w:p w14:paraId="007F5B13">
      <w:pPr>
        <w:widowControl/>
        <w:spacing w:after="0" w:line="560" w:lineRule="exact"/>
        <w:jc w:val="both"/>
        <w:rPr>
          <w:rFonts w:ascii="仿宋" w:hAnsi="仿宋" w:eastAsia="仿宋"/>
          <w:color w:val="auto"/>
          <w:sz w:val="32"/>
          <w:szCs w:val="32"/>
          <w:highlight w:val="none"/>
        </w:rPr>
      </w:pPr>
      <w:r>
        <w:rPr>
          <w:rFonts w:hint="eastAsia" w:ascii="仿宋" w:hAnsi="仿宋" w:eastAsia="仿宋"/>
          <w:b/>
          <w:bCs/>
          <w:color w:val="auto"/>
          <w:sz w:val="32"/>
          <w:szCs w:val="32"/>
          <w:highlight w:val="none"/>
        </w:rPr>
        <w:t>（三）</w:t>
      </w:r>
      <w:r>
        <w:rPr>
          <w:rFonts w:ascii="仿宋" w:hAnsi="仿宋" w:eastAsia="仿宋"/>
          <w:b/>
          <w:bCs/>
          <w:color w:val="auto"/>
          <w:sz w:val="32"/>
          <w:szCs w:val="32"/>
          <w:highlight w:val="none"/>
        </w:rPr>
        <w:t>行为修养（20分）</w:t>
      </w:r>
      <w:r>
        <w:rPr>
          <w:color w:val="auto"/>
          <w:highlight w:val="none"/>
        </w:rPr>
        <w:br w:type="textWrapping"/>
      </w:r>
      <w:r>
        <w:rPr>
          <w:rFonts w:hint="eastAsia" w:ascii="仿宋" w:hAnsi="仿宋" w:eastAsia="仿宋"/>
          <w:color w:val="auto"/>
          <w:sz w:val="32"/>
          <w:szCs w:val="32"/>
          <w:highlight w:val="none"/>
        </w:rPr>
        <w:t>1.言行文明、举止得体，待人友善、团结互助，与师生保持良好融洽的关系</w:t>
      </w:r>
      <w:r>
        <w:rPr>
          <w:rFonts w:ascii="仿宋" w:hAnsi="仿宋" w:eastAsia="仿宋"/>
          <w:color w:val="auto"/>
          <w:sz w:val="32"/>
          <w:szCs w:val="32"/>
          <w:highlight w:val="none"/>
        </w:rPr>
        <w:t>（</w:t>
      </w:r>
      <w:r>
        <w:rPr>
          <w:rFonts w:hint="eastAsia" w:ascii="仿宋" w:hAnsi="仿宋" w:eastAsia="仿宋"/>
          <w:color w:val="auto"/>
          <w:sz w:val="32"/>
          <w:szCs w:val="32"/>
          <w:highlight w:val="none"/>
        </w:rPr>
        <w:t>4</w:t>
      </w:r>
      <w:r>
        <w:rPr>
          <w:rFonts w:ascii="仿宋" w:hAnsi="仿宋" w:eastAsia="仿宋"/>
          <w:color w:val="auto"/>
          <w:sz w:val="32"/>
          <w:szCs w:val="32"/>
          <w:highlight w:val="none"/>
        </w:rPr>
        <w:t>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2.尊敬师长、尊重他人，乐于助人，积极关心集体</w:t>
      </w:r>
      <w:r>
        <w:rPr>
          <w:rFonts w:ascii="仿宋" w:hAnsi="仿宋" w:eastAsia="仿宋"/>
          <w:color w:val="auto"/>
          <w:sz w:val="32"/>
          <w:szCs w:val="32"/>
          <w:highlight w:val="none"/>
        </w:rPr>
        <w:t>（</w:t>
      </w:r>
      <w:r>
        <w:rPr>
          <w:rFonts w:hint="eastAsia" w:ascii="仿宋" w:hAnsi="仿宋" w:eastAsia="仿宋"/>
          <w:color w:val="auto"/>
          <w:sz w:val="32"/>
          <w:szCs w:val="32"/>
          <w:highlight w:val="none"/>
        </w:rPr>
        <w:t>4</w:t>
      </w:r>
      <w:r>
        <w:rPr>
          <w:rFonts w:ascii="仿宋" w:hAnsi="仿宋" w:eastAsia="仿宋"/>
          <w:color w:val="auto"/>
          <w:sz w:val="32"/>
          <w:szCs w:val="32"/>
          <w:highlight w:val="none"/>
        </w:rPr>
        <w:t>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3.自觉爱护公共财物，保护校园环境，保持文明卫生习惯，弘扬勤俭节约风尚</w:t>
      </w:r>
      <w:r>
        <w:rPr>
          <w:rFonts w:ascii="仿宋" w:hAnsi="仿宋" w:eastAsia="仿宋"/>
          <w:color w:val="auto"/>
          <w:sz w:val="32"/>
          <w:szCs w:val="32"/>
          <w:highlight w:val="none"/>
        </w:rPr>
        <w:t>（</w:t>
      </w:r>
      <w:r>
        <w:rPr>
          <w:rFonts w:hint="eastAsia" w:ascii="仿宋" w:hAnsi="仿宋" w:eastAsia="仿宋"/>
          <w:color w:val="auto"/>
          <w:sz w:val="32"/>
          <w:szCs w:val="32"/>
          <w:highlight w:val="none"/>
        </w:rPr>
        <w:t>4</w:t>
      </w:r>
      <w:r>
        <w:rPr>
          <w:rFonts w:ascii="仿宋" w:hAnsi="仿宋" w:eastAsia="仿宋"/>
          <w:color w:val="auto"/>
          <w:sz w:val="32"/>
          <w:szCs w:val="32"/>
          <w:highlight w:val="none"/>
        </w:rPr>
        <w:t>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4.保持积极进取、乐观向上的精神状态，注重身心健康发展，具备较好的自律意识和文明修养水平（4分）</w:t>
      </w:r>
    </w:p>
    <w:p w14:paraId="0C1B0FEC">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5.能够遵守课堂纪律，不迟到、不早退、不旷课</w:t>
      </w:r>
      <w:r>
        <w:rPr>
          <w:rFonts w:ascii="仿宋" w:hAnsi="仿宋" w:eastAsia="仿宋"/>
          <w:color w:val="auto"/>
          <w:sz w:val="32"/>
          <w:szCs w:val="32"/>
          <w:highlight w:val="none"/>
        </w:rPr>
        <w:t>（</w:t>
      </w:r>
      <w:r>
        <w:rPr>
          <w:rFonts w:hint="eastAsia" w:ascii="仿宋" w:hAnsi="仿宋" w:eastAsia="仿宋"/>
          <w:color w:val="auto"/>
          <w:sz w:val="32"/>
          <w:szCs w:val="32"/>
          <w:highlight w:val="none"/>
        </w:rPr>
        <w:t>4</w:t>
      </w:r>
      <w:r>
        <w:rPr>
          <w:rFonts w:ascii="仿宋" w:hAnsi="仿宋" w:eastAsia="仿宋"/>
          <w:color w:val="auto"/>
          <w:sz w:val="32"/>
          <w:szCs w:val="32"/>
          <w:highlight w:val="none"/>
        </w:rPr>
        <w:t>分，旷课1次扣1分）</w:t>
      </w:r>
    </w:p>
    <w:p w14:paraId="053E783A">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二、</w:t>
      </w:r>
      <w:r>
        <w:rPr>
          <w:rFonts w:ascii="黑体" w:hAnsi="黑体" w:eastAsia="黑体"/>
          <w:color w:val="auto"/>
          <w:sz w:val="32"/>
          <w:szCs w:val="32"/>
          <w:highlight w:val="none"/>
        </w:rPr>
        <w:t>德育成果性评价（40分）</w:t>
      </w:r>
    </w:p>
    <w:p w14:paraId="39BC8B33">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测评内容主要包括思想进步与理论学习、基层服务与骨干担当、榜样引领与突出荣誉等部分。由各学院测评工作组依据学院测评细则对学生相关表现进行综合评价赋分。累计得分超过40分的以40分计。</w:t>
      </w:r>
    </w:p>
    <w:p w14:paraId="77642F8C">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rPr>
        <w:t>（一）</w:t>
      </w:r>
      <w:r>
        <w:rPr>
          <w:rFonts w:ascii="仿宋" w:hAnsi="仿宋" w:eastAsia="仿宋"/>
          <w:b/>
          <w:bCs/>
          <w:color w:val="auto"/>
          <w:sz w:val="32"/>
          <w:szCs w:val="32"/>
          <w:highlight w:val="none"/>
        </w:rPr>
        <w:t>思想进步与理论学习（25分）</w:t>
      </w:r>
      <w:r>
        <w:rPr>
          <w:color w:val="auto"/>
          <w:highlight w:val="none"/>
        </w:rPr>
        <w:br w:type="textWrapping"/>
      </w:r>
      <w:r>
        <w:rPr>
          <w:rFonts w:hint="eastAsia" w:ascii="仿宋" w:hAnsi="仿宋" w:eastAsia="仿宋"/>
          <w:color w:val="auto"/>
          <w:sz w:val="32"/>
          <w:szCs w:val="32"/>
          <w:highlight w:val="none"/>
        </w:rPr>
        <w:t>1.学习表现（10分）。积极参加日常集体政治理论学习，其由班级工作小组根据学生日常集体政治理论学习实际情况，参会签到簿、会议记录簿、学习笔记簿等“三簿”记录情况以及学生交流发言、提交心得体会等情况进行赋分。以学院团委组织部公示数据为准，缺席一次扣0.2分，累计无故缺席3次（包括3次）以上者，超出次数以0.4分/次扣除，扣完为止；</w:t>
      </w:r>
    </w:p>
    <w:p w14:paraId="4896F1FB">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2.学习成效（5分）。依据应知应会测试成绩进行折算。学习成效得分=应知应会测试成绩*</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3.积极参加校、院组织的各类思想政治教育、心理健康教育等德育主题活动，经组织单位认定的</w:t>
      </w:r>
      <w:r>
        <w:rPr>
          <w:rFonts w:hint="eastAsia" w:ascii="仿宋" w:hAnsi="仿宋" w:eastAsia="仿宋"/>
          <w:color w:val="auto"/>
          <w:sz w:val="32"/>
          <w:szCs w:val="32"/>
          <w:highlight w:val="none"/>
          <w:lang w:val="en-US" w:eastAsia="zh-CN"/>
        </w:rPr>
        <w:t>一次1分，满分</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331B51B8">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4.积极响应国家号召，主动报名参军入伍并成功录取者（</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34191A8D">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5.积极参加</w:t>
      </w:r>
      <w:r>
        <w:rPr>
          <w:rFonts w:hint="eastAsia" w:ascii="仿宋" w:hAnsi="仿宋" w:eastAsia="仿宋"/>
          <w:color w:val="auto"/>
          <w:sz w:val="32"/>
          <w:szCs w:val="32"/>
          <w:highlight w:val="none"/>
          <w:lang w:val="en-US" w:eastAsia="zh-CN"/>
        </w:rPr>
        <w:t>学校</w:t>
      </w:r>
      <w:r>
        <w:rPr>
          <w:rFonts w:hint="eastAsia" w:ascii="仿宋" w:hAnsi="仿宋" w:eastAsia="仿宋"/>
          <w:color w:val="auto"/>
          <w:sz w:val="32"/>
          <w:szCs w:val="32"/>
          <w:highlight w:val="none"/>
        </w:rPr>
        <w:t>入党领航教育、“青马工程”培训等各类党性教育活动，考核合格</w:t>
      </w:r>
      <w:r>
        <w:rPr>
          <w:rFonts w:hint="eastAsia" w:ascii="仿宋" w:hAnsi="仿宋" w:eastAsia="仿宋"/>
          <w:color w:val="auto"/>
          <w:sz w:val="32"/>
          <w:szCs w:val="32"/>
          <w:highlight w:val="none"/>
          <w:lang w:val="en-US" w:eastAsia="zh-CN"/>
        </w:rPr>
        <w:t>加0.5分；</w:t>
      </w:r>
      <w:r>
        <w:rPr>
          <w:rFonts w:hint="eastAsia" w:ascii="仿宋" w:hAnsi="仿宋" w:eastAsia="仿宋"/>
          <w:color w:val="auto"/>
          <w:sz w:val="32"/>
          <w:szCs w:val="32"/>
          <w:highlight w:val="none"/>
        </w:rPr>
        <w:t>参加</w:t>
      </w:r>
      <w:r>
        <w:rPr>
          <w:rFonts w:hint="eastAsia" w:ascii="仿宋" w:hAnsi="仿宋" w:eastAsia="仿宋"/>
          <w:color w:val="auto"/>
          <w:sz w:val="32"/>
          <w:szCs w:val="32"/>
          <w:highlight w:val="none"/>
          <w:lang w:val="en-US" w:eastAsia="zh-CN"/>
        </w:rPr>
        <w:t>学校</w:t>
      </w:r>
      <w:r>
        <w:rPr>
          <w:rFonts w:hint="eastAsia" w:ascii="仿宋" w:hAnsi="仿宋" w:eastAsia="仿宋"/>
          <w:color w:val="auto"/>
          <w:sz w:val="32"/>
          <w:szCs w:val="32"/>
          <w:highlight w:val="none"/>
        </w:rPr>
        <w:t>入党积极分子培训，并获党课结业证书者加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分，被评为校级优秀学员加</w:t>
      </w:r>
      <w:r>
        <w:rPr>
          <w:rFonts w:hint="eastAsia" w:ascii="仿宋" w:hAnsi="仿宋" w:eastAsia="仿宋"/>
          <w:color w:val="auto"/>
          <w:sz w:val="32"/>
          <w:szCs w:val="32"/>
          <w:highlight w:val="none"/>
          <w:lang w:val="en-US" w:eastAsia="zh-CN"/>
        </w:rPr>
        <w:t>1.5</w:t>
      </w:r>
      <w:r>
        <w:rPr>
          <w:rFonts w:hint="eastAsia" w:ascii="仿宋" w:hAnsi="仿宋" w:eastAsia="仿宋"/>
          <w:color w:val="auto"/>
          <w:sz w:val="32"/>
          <w:szCs w:val="32"/>
          <w:highlight w:val="none"/>
        </w:rPr>
        <w:t>分，校级优秀学员标兵加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分；参加</w:t>
      </w:r>
      <w:r>
        <w:rPr>
          <w:rFonts w:hint="eastAsia" w:ascii="仿宋" w:hAnsi="仿宋" w:eastAsia="仿宋"/>
          <w:color w:val="auto"/>
          <w:sz w:val="32"/>
          <w:szCs w:val="32"/>
          <w:highlight w:val="none"/>
          <w:lang w:val="en-US" w:eastAsia="zh-CN"/>
        </w:rPr>
        <w:t>团校</w:t>
      </w:r>
      <w:r>
        <w:rPr>
          <w:rFonts w:hint="eastAsia" w:ascii="仿宋" w:hAnsi="仿宋" w:eastAsia="仿宋"/>
          <w:color w:val="auto"/>
          <w:sz w:val="32"/>
          <w:szCs w:val="32"/>
          <w:highlight w:val="none"/>
        </w:rPr>
        <w:t>团课学习并顺利结业者，加</w:t>
      </w:r>
      <w:r>
        <w:rPr>
          <w:rFonts w:hint="eastAsia" w:ascii="仿宋" w:hAnsi="仿宋" w:eastAsia="仿宋"/>
          <w:color w:val="auto"/>
          <w:sz w:val="32"/>
          <w:szCs w:val="32"/>
          <w:highlight w:val="none"/>
          <w:lang w:val="en-US" w:eastAsia="zh-CN"/>
        </w:rPr>
        <w:t>0.5</w:t>
      </w:r>
      <w:r>
        <w:rPr>
          <w:rFonts w:hint="eastAsia" w:ascii="仿宋" w:hAnsi="仿宋" w:eastAsia="仿宋"/>
          <w:color w:val="auto"/>
          <w:sz w:val="32"/>
          <w:szCs w:val="32"/>
          <w:highlight w:val="none"/>
        </w:rPr>
        <w:t>分，优秀学员加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3814A919">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6.积极参加“就业大学堂”“基层就业引领讲坛”、各类就业实训等活动，经组织单位认定的</w:t>
      </w:r>
      <w:r>
        <w:rPr>
          <w:rFonts w:hint="eastAsia" w:ascii="仿宋" w:hAnsi="仿宋" w:eastAsia="仿宋"/>
          <w:color w:val="auto"/>
          <w:sz w:val="32"/>
          <w:szCs w:val="32"/>
          <w:highlight w:val="none"/>
          <w:lang w:val="en-US" w:eastAsia="zh-CN"/>
        </w:rPr>
        <w:t>一次1分，满分</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058200A7">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7.在校级及以上开学典礼、毕业典礼、教师节表彰大会、荣誉校园学生表彰颁奖典礼等重大“典礼育人”场合，作为学生代表积极参与并获表扬（</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42A23D0F">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rPr>
        <w:t>（二）</w:t>
      </w:r>
      <w:r>
        <w:rPr>
          <w:rFonts w:ascii="仿宋" w:hAnsi="仿宋" w:eastAsia="仿宋"/>
          <w:b/>
          <w:bCs/>
          <w:color w:val="auto"/>
          <w:sz w:val="32"/>
          <w:szCs w:val="32"/>
          <w:highlight w:val="none"/>
        </w:rPr>
        <w:t>基层服务与骨干担当（10分）</w:t>
      </w:r>
      <w:r>
        <w:rPr>
          <w:color w:val="auto"/>
          <w:highlight w:val="none"/>
        </w:rPr>
        <w:br w:type="textWrapping"/>
      </w:r>
      <w:r>
        <w:rPr>
          <w:rFonts w:hint="eastAsia" w:ascii="仿宋" w:hAnsi="仿宋" w:eastAsia="仿宋"/>
          <w:color w:val="auto"/>
          <w:sz w:val="32"/>
          <w:szCs w:val="32"/>
          <w:highlight w:val="none"/>
        </w:rPr>
        <w:t>1.担任校、院、班级等各级各类学生干部、社团负责人、宿舍长等，能够以身作则，工作积极，热心为同学服务</w:t>
      </w:r>
      <w:r>
        <w:rPr>
          <w:rFonts w:ascii="仿宋" w:hAnsi="仿宋" w:eastAsia="仿宋"/>
          <w:color w:val="auto"/>
          <w:sz w:val="32"/>
          <w:szCs w:val="32"/>
          <w:highlight w:val="none"/>
        </w:rPr>
        <w:t>，</w:t>
      </w:r>
      <w:r>
        <w:rPr>
          <w:rFonts w:hint="eastAsia" w:ascii="仿宋" w:hAnsi="仿宋" w:eastAsia="仿宋"/>
          <w:color w:val="auto"/>
          <w:sz w:val="32"/>
          <w:szCs w:val="32"/>
          <w:highlight w:val="none"/>
        </w:rPr>
        <w:t>上限2分</w:t>
      </w:r>
      <w:r>
        <w:rPr>
          <w:rFonts w:hint="eastAsia" w:ascii="仿宋" w:hAnsi="仿宋" w:eastAsia="仿宋"/>
          <w:color w:val="auto"/>
          <w:sz w:val="32"/>
          <w:szCs w:val="32"/>
          <w:highlight w:val="none"/>
          <w:lang w:eastAsia="zh-CN"/>
        </w:rPr>
        <w:t>。</w:t>
      </w:r>
    </w:p>
    <w:p w14:paraId="1AEFF95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（1）校、院两级团委、学生会主席团成员上限2分；校、院两级团委、学生会各部门负责人上限1.5分，院属各队队长上限1分，院属各部门工作人员上限1分，</w:t>
      </w:r>
      <w:r>
        <w:rPr>
          <w:rFonts w:hint="eastAsia" w:ascii="仿宋" w:hAnsi="仿宋" w:eastAsia="仿宋"/>
          <w:color w:val="auto"/>
          <w:sz w:val="32"/>
          <w:szCs w:val="32"/>
          <w:highlight w:val="none"/>
          <w:lang w:val="en-US" w:eastAsia="zh-CN"/>
        </w:rPr>
        <w:t>院属各部门志愿者上限0.8分，</w:t>
      </w:r>
      <w:r>
        <w:rPr>
          <w:rFonts w:hint="eastAsia" w:ascii="仿宋" w:hAnsi="仿宋" w:eastAsia="仿宋"/>
          <w:color w:val="auto"/>
          <w:sz w:val="32"/>
          <w:szCs w:val="32"/>
          <w:highlight w:val="none"/>
        </w:rPr>
        <w:t>宿舍长上限0.8分。院级学生干部由学院团委、学生会进行考核（宿舍长由素拓部进行考核），考核不称职的干部可适当扣分或不予加分，校级学生干部申请时需提供所在单位出具的考核意见；</w:t>
      </w:r>
    </w:p>
    <w:p w14:paraId="033E6E22">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（2）团支部书记、班长上限1.5分，学习委员上限1.2分，其他支委（含心理联络员）上限0.8分。加分情况根据所在团支部委员会及班主任评议结果而定，评议不合格者适当扣分或不予加分；</w:t>
      </w:r>
    </w:p>
    <w:p w14:paraId="0D13BFC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校大学生社团联合会、大学生艺术团、阳光团工委、少数民族团工委、创新创业团工委主席团成员，校报记者团团长上限1.5分，各部门负责人上限1分；校党委宣传部新媒体下设各中心主任、副主任上限1分；国旗护卫队成员上限1分，上述人员申请加分时均需提供所在单位出具的相关证明。</w:t>
      </w:r>
    </w:p>
    <w:p w14:paraId="49B2172E">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注：</w:t>
      </w:r>
      <w:r>
        <w:rPr>
          <w:rFonts w:hint="eastAsia" w:ascii="仿宋" w:hAnsi="仿宋" w:eastAsia="仿宋"/>
          <w:color w:val="auto"/>
          <w:sz w:val="32"/>
          <w:szCs w:val="32"/>
          <w:highlight w:val="none"/>
        </w:rPr>
        <w:t>同时担任多个职务的不累加且就高加分。</w:t>
      </w:r>
    </w:p>
    <w:p w14:paraId="61CE0AC4">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2.在重要活动、重大灾害期间主动作为，乐于奉献，经组织单位考核优秀的加2分；参与“一站式”学生社区“常青藤”功能型党支部、红星讲师团、“亘塬下”青年讲师团、学业帮扶“小老师”等各类示范性服务活动，</w:t>
      </w:r>
      <w:r>
        <w:rPr>
          <w:rFonts w:hint="eastAsia" w:ascii="仿宋" w:hAnsi="仿宋" w:eastAsia="仿宋"/>
          <w:color w:val="auto"/>
          <w:sz w:val="32"/>
          <w:szCs w:val="32"/>
          <w:highlight w:val="none"/>
          <w:lang w:val="en-US" w:eastAsia="zh-CN"/>
        </w:rPr>
        <w:t>受表彰</w:t>
      </w:r>
      <w:r>
        <w:rPr>
          <w:rFonts w:hint="eastAsia" w:ascii="仿宋" w:hAnsi="仿宋" w:eastAsia="仿宋"/>
          <w:color w:val="auto"/>
          <w:sz w:val="32"/>
          <w:szCs w:val="32"/>
          <w:highlight w:val="none"/>
        </w:rPr>
        <w:t>的</w:t>
      </w:r>
      <w:r>
        <w:rPr>
          <w:rFonts w:ascii="仿宋" w:hAnsi="仿宋" w:eastAsia="仿宋"/>
          <w:color w:val="auto"/>
          <w:sz w:val="32"/>
          <w:szCs w:val="32"/>
          <w:highlight w:val="none"/>
        </w:rPr>
        <w:t>加</w:t>
      </w:r>
      <w:r>
        <w:rPr>
          <w:rFonts w:hint="eastAsia" w:ascii="仿宋" w:hAnsi="仿宋" w:eastAsia="仿宋"/>
          <w:color w:val="auto"/>
          <w:sz w:val="32"/>
          <w:szCs w:val="32"/>
          <w:highlight w:val="none"/>
          <w:lang w:val="en-US" w:eastAsia="zh-CN"/>
        </w:rPr>
        <w:t>1</w:t>
      </w:r>
      <w:r>
        <w:rPr>
          <w:rFonts w:ascii="仿宋" w:hAnsi="仿宋" w:eastAsia="仿宋"/>
          <w:color w:val="auto"/>
          <w:sz w:val="32"/>
          <w:szCs w:val="32"/>
          <w:highlight w:val="none"/>
        </w:rPr>
        <w:t>分</w:t>
      </w:r>
      <w:r>
        <w:rPr>
          <w:rFonts w:hint="eastAsia" w:ascii="仿宋" w:hAnsi="仿宋" w:eastAsia="仿宋"/>
          <w:color w:val="auto"/>
          <w:sz w:val="32"/>
          <w:szCs w:val="32"/>
          <w:highlight w:val="none"/>
        </w:rPr>
        <w:t>/次</w:t>
      </w:r>
      <w:r>
        <w:rPr>
          <w:rFonts w:ascii="仿宋" w:hAnsi="仿宋" w:eastAsia="仿宋"/>
          <w:color w:val="auto"/>
          <w:sz w:val="32"/>
          <w:szCs w:val="32"/>
          <w:highlight w:val="none"/>
        </w:rPr>
        <w:t>。</w:t>
      </w:r>
    </w:p>
    <w:p w14:paraId="13A8AE12">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3.积极参与平安校园建设活动，能及时发现校园交通、宿舍消防、实验室等方面安全隐患，积极上报并采取有效干预措施加1分/次。</w:t>
      </w:r>
    </w:p>
    <w:p w14:paraId="3CCC38F0">
      <w:pPr>
        <w:widowControl/>
        <w:spacing w:after="0" w:line="560" w:lineRule="exact"/>
        <w:jc w:val="both"/>
        <w:rPr>
          <w:rFonts w:ascii="仿宋" w:hAnsi="仿宋" w:eastAsia="仿宋"/>
          <w:color w:val="auto"/>
          <w:sz w:val="32"/>
          <w:szCs w:val="32"/>
          <w:highlight w:val="none"/>
        </w:rPr>
      </w:pPr>
      <w:r>
        <w:rPr>
          <w:rFonts w:hint="eastAsia" w:ascii="仿宋" w:hAnsi="仿宋" w:eastAsia="仿宋"/>
          <w:b/>
          <w:bCs/>
          <w:color w:val="auto"/>
          <w:sz w:val="32"/>
          <w:szCs w:val="32"/>
          <w:highlight w:val="none"/>
        </w:rPr>
        <w:t>（三）</w:t>
      </w:r>
      <w:r>
        <w:rPr>
          <w:rFonts w:ascii="仿宋" w:hAnsi="仿宋" w:eastAsia="仿宋"/>
          <w:b/>
          <w:bCs/>
          <w:color w:val="auto"/>
          <w:sz w:val="32"/>
          <w:szCs w:val="32"/>
          <w:highlight w:val="none"/>
        </w:rPr>
        <w:t>榜样引领与突出荣誉（5分）</w:t>
      </w:r>
      <w:r>
        <w:rPr>
          <w:color w:val="auto"/>
          <w:highlight w:val="none"/>
        </w:rPr>
        <w:br w:type="textWrapping"/>
      </w:r>
      <w:r>
        <w:rPr>
          <w:rFonts w:hint="eastAsia" w:ascii="仿宋" w:hAnsi="仿宋" w:eastAsia="仿宋"/>
          <w:color w:val="auto"/>
          <w:sz w:val="32"/>
          <w:szCs w:val="32"/>
          <w:highlight w:val="none"/>
        </w:rPr>
        <w:t>1.在维护国家利益、社会稳定和民族团结等方面表现突出，受到有关部门表彰，每人每次分别加</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分（国家级）、</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分（省市级）、</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分（校级）、</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分（院级），同一事迹以最高分计分，不重复加分。</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2.在助人为乐、见义勇为、诚实守信、孝老爱亲、拾金不昧等方面表现突出，受到相关部门、企事业单位通报褒扬、新闻媒体报道褒扬或校外来信表扬</w:t>
      </w:r>
      <w:r>
        <w:rPr>
          <w:rFonts w:ascii="仿宋" w:hAnsi="仿宋" w:eastAsia="仿宋"/>
          <w:color w:val="auto"/>
          <w:sz w:val="32"/>
          <w:szCs w:val="32"/>
          <w:highlight w:val="none"/>
        </w:rPr>
        <w:t>，</w:t>
      </w:r>
      <w:bookmarkStart w:id="0" w:name="_Hlk218587980"/>
      <w:r>
        <w:rPr>
          <w:rFonts w:hint="eastAsia" w:ascii="仿宋" w:hAnsi="仿宋" w:eastAsia="仿宋"/>
          <w:color w:val="auto"/>
          <w:sz w:val="32"/>
          <w:szCs w:val="32"/>
          <w:highlight w:val="none"/>
        </w:rPr>
        <w:t>每人每次分别加</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分（国家级）、</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分（省市级）、</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分（校级）、</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分（院级），同一事迹以最高分计分，不重复加分。</w:t>
      </w:r>
    </w:p>
    <w:bookmarkEnd w:id="0"/>
    <w:p w14:paraId="54BE211B">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3.获得国家级、省级、地市级各类综合与单项个人荣誉国家级表彰加2分（国家级）、1.5分（省市级）、1分（校级）、0.5分（院级）</w:t>
      </w:r>
      <w:r>
        <w:rPr>
          <w:rFonts w:hint="eastAsia" w:ascii="仿宋" w:hAnsi="仿宋" w:eastAsia="仿宋"/>
          <w:color w:val="auto"/>
          <w:sz w:val="32"/>
          <w:szCs w:val="32"/>
          <w:highlight w:val="none"/>
          <w:lang w:eastAsia="zh-CN"/>
        </w:rPr>
        <w:t>。</w:t>
      </w:r>
    </w:p>
    <w:p w14:paraId="1D94AD38">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4.个人或作为集体成员获得院级及以上各类表彰奖励：</w:t>
      </w:r>
    </w:p>
    <w:p w14:paraId="6BC5F65D">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（1）获评校级“优秀共产党员”、“优秀共青团干部”、“优秀学生干部”、“优秀大学生”、“优秀少数民族学生”、“百名校园之星”、“社会实践标兵”、“创新创业标兵”者加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分，“优秀共青团员”、“社会实践先进个人”、“创新创业先进个人”</w:t>
      </w:r>
      <w:r>
        <w:rPr>
          <w:rFonts w:hint="eastAsia" w:ascii="仿宋" w:hAnsi="仿宋" w:eastAsia="仿宋"/>
          <w:color w:val="auto"/>
          <w:sz w:val="32"/>
          <w:szCs w:val="32"/>
          <w:highlight w:val="none"/>
          <w:lang w:val="en-US" w:eastAsia="zh-CN"/>
        </w:rPr>
        <w:t>者</w:t>
      </w:r>
      <w:r>
        <w:rPr>
          <w:rFonts w:hint="eastAsia" w:ascii="仿宋" w:hAnsi="仿宋" w:eastAsia="仿宋"/>
          <w:color w:val="auto"/>
          <w:sz w:val="32"/>
          <w:szCs w:val="32"/>
          <w:highlight w:val="none"/>
        </w:rPr>
        <w:t>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2489306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（2）获评院级“优秀共产党员”、“优秀共青团干部”、“优秀学生干部”、“优秀共青团员”、“优秀大学生”加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5E542EB4">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）获得省部级示范班称号的班级或支部，每人加2分；获得校级先进班集体、优良学风示范班、学风建设成效班、五四红旗团支部、政治理论学习优秀团支部称号的班级或支部每人加1.5分。</w:t>
      </w:r>
    </w:p>
    <w:p w14:paraId="69F464E2">
      <w:pPr>
        <w:widowControl/>
        <w:spacing w:after="200" w:line="240" w:lineRule="auto"/>
        <w:jc w:val="both"/>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（四）加分项（原则上加分上限为10分，累计加分超过10分的以10分计）。</w:t>
      </w:r>
    </w:p>
    <w:p w14:paraId="288D1F8D">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1.积极参加学校、学院、班级组织的各项集体活动并做出贡献；</w:t>
      </w:r>
    </w:p>
    <w:p w14:paraId="49002FD3">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（1）作为班级或学院代表，参加校级及以上各类集体活动，获奖每人每次加1</w:t>
      </w:r>
      <w:r>
        <w:rPr>
          <w:rFonts w:hint="eastAsia" w:ascii="仿宋" w:hAnsi="仿宋" w:eastAsia="仿宋"/>
          <w:color w:val="auto"/>
          <w:sz w:val="32"/>
          <w:szCs w:val="32"/>
          <w:highlight w:val="none"/>
          <w:lang w:val="en-US" w:eastAsia="zh-CN"/>
        </w:rPr>
        <w:t>.5分</w:t>
      </w:r>
      <w:r>
        <w:rPr>
          <w:rFonts w:hint="eastAsia" w:ascii="仿宋" w:hAnsi="仿宋" w:eastAsia="仿宋"/>
          <w:color w:val="auto"/>
          <w:sz w:val="32"/>
          <w:szCs w:val="32"/>
          <w:highlight w:val="none"/>
        </w:rPr>
        <w:t>，未获奖但表现优异被通报表扬者每人每次加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2737960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（2）积极参加学院组织的重大集体活动，表现突出，获得学院通报表扬者，每人每次加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73739368">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以上各项活动均不重复加分，同一活动就高加分。</w:t>
      </w:r>
    </w:p>
    <w:p w14:paraId="6CEC3A8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2.参加国防教育、军事教育、安全教育、健康教育等课程</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选修课</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，考核合格，每门次加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分，最高不超过</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5CCC6C9D">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3.参加校院两级思想政治类、创新创业类和就业指导类辅导报告、讲座、培训及座谈会等并提交报告会记录单等证明，每人每次0.</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分，上限为2分；</w:t>
      </w:r>
    </w:p>
    <w:p w14:paraId="49F2C959">
      <w:pPr>
        <w:widowControl/>
        <w:spacing w:after="0" w:line="560" w:lineRule="exact"/>
        <w:jc w:val="both"/>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4.参加学院“星辰计划”、“党史研修班”等思想政治主题教育活动并合格结业者，每人每次加1分，表现优秀者加1.5分，上限3分。</w:t>
      </w:r>
    </w:p>
    <w:p w14:paraId="1CC95DBF">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三、</w:t>
      </w:r>
      <w:r>
        <w:rPr>
          <w:rFonts w:ascii="黑体" w:hAnsi="黑体" w:eastAsia="黑体"/>
          <w:color w:val="auto"/>
          <w:sz w:val="32"/>
          <w:szCs w:val="32"/>
          <w:highlight w:val="none"/>
        </w:rPr>
        <w:t>德育扣分</w:t>
      </w:r>
      <w:r>
        <w:rPr>
          <w:rFonts w:hint="eastAsia" w:ascii="黑体" w:hAnsi="黑体" w:eastAsia="黑体"/>
          <w:color w:val="auto"/>
          <w:sz w:val="32"/>
          <w:szCs w:val="32"/>
          <w:highlight w:val="none"/>
        </w:rPr>
        <w:t>项</w:t>
      </w:r>
      <w:r>
        <w:rPr>
          <w:rFonts w:ascii="黑体" w:hAnsi="黑体" w:eastAsia="黑体"/>
          <w:color w:val="auto"/>
          <w:sz w:val="32"/>
          <w:szCs w:val="32"/>
          <w:highlight w:val="none"/>
        </w:rPr>
        <w:t>（</w:t>
      </w:r>
      <w:r>
        <w:rPr>
          <w:rFonts w:hint="eastAsia" w:ascii="黑体" w:hAnsi="黑体" w:eastAsia="黑体"/>
          <w:color w:val="auto"/>
          <w:sz w:val="32"/>
          <w:szCs w:val="32"/>
          <w:highlight w:val="none"/>
        </w:rPr>
        <w:t>上限为10分，累计扣分超过10分的以10分计。</w:t>
      </w:r>
    </w:p>
    <w:p w14:paraId="054042F1">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（一）不遵守国家和学校关于网络使用的有关规定，登录非法网站和浏览、传播非法文字、音频、视频资料等，每人每次扣3分；</w:t>
      </w:r>
    </w:p>
    <w:p w14:paraId="068AF969">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（二）在各类网络平台发表不当言论，被学校或网信、公安等相关部门查处的，每人每次扣3分；</w:t>
      </w:r>
    </w:p>
    <w:p w14:paraId="333B5E89">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（三）集体观念淡薄，存在言行举止不端、损害他人或集体利益等有悖社会主义核心价值观的行为，每人每次扣1分；</w:t>
      </w:r>
    </w:p>
    <w:p w14:paraId="18A214E2">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（四）缺乏诚信，在贫困生认定、素质能力测评、各类评优评先、体质健康测试</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乐跑</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等工作中存在弄虚作假行为，视情节严重，每人每次扣2-5分，且取消该学年</w:t>
      </w:r>
      <w:r>
        <w:rPr>
          <w:rFonts w:hint="eastAsia" w:ascii="仿宋" w:hAnsi="仿宋" w:eastAsia="仿宋"/>
          <w:color w:val="auto"/>
          <w:sz w:val="32"/>
          <w:szCs w:val="32"/>
          <w:highlight w:val="none"/>
          <w:lang w:val="en-US" w:eastAsia="zh-CN"/>
        </w:rPr>
        <w:t>参加</w:t>
      </w:r>
      <w:r>
        <w:rPr>
          <w:rFonts w:hint="eastAsia" w:ascii="仿宋" w:hAnsi="仿宋" w:eastAsia="仿宋"/>
          <w:color w:val="auto"/>
          <w:sz w:val="32"/>
          <w:szCs w:val="32"/>
          <w:highlight w:val="none"/>
        </w:rPr>
        <w:t>评奖评优资格；</w:t>
      </w:r>
    </w:p>
    <w:p w14:paraId="1D07EA43">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（五）违规长期占用教室、自习室、图书馆等公共资源，每人每次扣1分；（以</w:t>
      </w:r>
      <w:r>
        <w:rPr>
          <w:rFonts w:hint="eastAsia" w:ascii="仿宋" w:hAnsi="仿宋" w:eastAsia="仿宋"/>
          <w:color w:val="auto"/>
          <w:sz w:val="32"/>
          <w:szCs w:val="32"/>
          <w:highlight w:val="none"/>
          <w:lang w:val="en-US" w:eastAsia="zh-CN"/>
        </w:rPr>
        <w:t>院级</w:t>
      </w:r>
      <w:r>
        <w:rPr>
          <w:rFonts w:hint="eastAsia" w:ascii="仿宋" w:hAnsi="仿宋" w:eastAsia="仿宋"/>
          <w:color w:val="auto"/>
          <w:sz w:val="32"/>
          <w:szCs w:val="32"/>
          <w:highlight w:val="none"/>
        </w:rPr>
        <w:t>团委、学生会文件为准）</w:t>
      </w:r>
    </w:p>
    <w:p w14:paraId="0AFFABE7">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（六）无故不参加晚自习、不参加集体活动，假期结束后无故不按时返校，每人每次扣1分；</w:t>
      </w:r>
    </w:p>
    <w:p w14:paraId="7C906A5E">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（七）所在宿舍在星级文明宿舍评比中未达标，无故晚归或无故夜不归宿，私自校外住宿等，每人每次扣1分；</w:t>
      </w:r>
    </w:p>
    <w:p w14:paraId="77624E7A">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（八）安全观念淡漠，在宿舍、实验室等公共空间违规使用大功率电器等，</w:t>
      </w:r>
      <w:r>
        <w:rPr>
          <w:rFonts w:hint="eastAsia" w:ascii="仿宋" w:hAnsi="仿宋" w:eastAsia="仿宋"/>
          <w:color w:val="auto"/>
          <w:sz w:val="32"/>
          <w:szCs w:val="32"/>
          <w:highlight w:val="none"/>
          <w:lang w:val="en-US" w:eastAsia="zh-CN"/>
        </w:rPr>
        <w:t>经查处，</w:t>
      </w:r>
      <w:r>
        <w:rPr>
          <w:rFonts w:hint="eastAsia" w:ascii="仿宋" w:hAnsi="仿宋" w:eastAsia="仿宋"/>
          <w:color w:val="auto"/>
          <w:sz w:val="32"/>
          <w:szCs w:val="32"/>
          <w:highlight w:val="none"/>
        </w:rPr>
        <w:t>每人每次扣1分；</w:t>
      </w:r>
    </w:p>
    <w:p w14:paraId="11698D11">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（九）在校园交通治理中，违反校园交通安全相关规定的，</w:t>
      </w:r>
      <w:r>
        <w:rPr>
          <w:rFonts w:hint="eastAsia" w:ascii="仿宋" w:hAnsi="仿宋" w:eastAsia="仿宋"/>
          <w:color w:val="auto"/>
          <w:sz w:val="32"/>
          <w:szCs w:val="32"/>
          <w:highlight w:val="none"/>
          <w:lang w:val="en-US" w:eastAsia="zh-CN"/>
        </w:rPr>
        <w:t>经查处，</w:t>
      </w:r>
      <w:r>
        <w:rPr>
          <w:rFonts w:hint="eastAsia" w:ascii="仿宋" w:hAnsi="仿宋" w:eastAsia="仿宋"/>
          <w:color w:val="auto"/>
          <w:sz w:val="32"/>
          <w:szCs w:val="32"/>
          <w:highlight w:val="none"/>
        </w:rPr>
        <w:t>每人每次扣1分；</w:t>
      </w:r>
    </w:p>
    <w:p w14:paraId="6AC295C2">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（十）有违反校纪校规的行为，造成不良影响的；受到学校纪律处分或学院通报批评每人每次扣1分；（以学校和学院文件为准）；</w:t>
      </w:r>
    </w:p>
    <w:p w14:paraId="566F3B4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（十一）经学院认定的其他扣分项。</w:t>
      </w:r>
    </w:p>
    <w:p w14:paraId="04431863">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1.无故不按时早起，妨碍他人正常学习、休息，经学院通报者，每人每次扣1分；</w:t>
      </w:r>
    </w:p>
    <w:p w14:paraId="1D0B3F1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2.凡有违反《西北农林科技大学学生</w:t>
      </w:r>
      <w:r>
        <w:rPr>
          <w:rFonts w:hint="eastAsia" w:ascii="仿宋" w:hAnsi="仿宋" w:eastAsia="仿宋"/>
          <w:color w:val="auto"/>
          <w:sz w:val="32"/>
          <w:szCs w:val="32"/>
          <w:highlight w:val="none"/>
          <w:lang w:val="en-US" w:eastAsia="zh-CN"/>
        </w:rPr>
        <w:t>公寓</w:t>
      </w:r>
      <w:r>
        <w:rPr>
          <w:rFonts w:hint="eastAsia" w:ascii="仿宋" w:hAnsi="仿宋" w:eastAsia="仿宋"/>
          <w:color w:val="auto"/>
          <w:sz w:val="32"/>
          <w:szCs w:val="32"/>
          <w:highlight w:val="none"/>
        </w:rPr>
        <w:t>管理办法》（校后勤发〔</w:t>
      </w:r>
      <w:r>
        <w:rPr>
          <w:rFonts w:ascii="仿宋" w:hAnsi="仿宋" w:eastAsia="仿宋"/>
          <w:color w:val="auto"/>
          <w:sz w:val="32"/>
          <w:szCs w:val="32"/>
          <w:highlight w:val="none"/>
        </w:rPr>
        <w:t>2023〕338号</w:t>
      </w:r>
      <w:r>
        <w:rPr>
          <w:rFonts w:hint="eastAsia" w:ascii="仿宋" w:hAnsi="仿宋" w:eastAsia="仿宋"/>
          <w:color w:val="auto"/>
          <w:sz w:val="32"/>
          <w:szCs w:val="32"/>
          <w:highlight w:val="none"/>
        </w:rPr>
        <w:t>）的行为者，视情节严重性，每次扣0.5-1分。</w:t>
      </w:r>
    </w:p>
    <w:p w14:paraId="50A7982C">
      <w:pPr>
        <w:widowControl/>
        <w:jc w:val="both"/>
        <w:rPr>
          <w:rFonts w:hint="eastAsia"/>
          <w:color w:val="auto"/>
          <w:highlight w:val="none"/>
        </w:rPr>
      </w:pPr>
      <w:r>
        <w:rPr>
          <w:rFonts w:hint="eastAsia"/>
          <w:color w:val="auto"/>
          <w:highlight w:val="none"/>
        </w:rPr>
        <w:br w:type="page"/>
      </w:r>
    </w:p>
    <w:p w14:paraId="45F830D5">
      <w:pPr>
        <w:autoSpaceDE w:val="0"/>
        <w:autoSpaceDN w:val="0"/>
        <w:adjustRightInd w:val="0"/>
        <w:snapToGrid w:val="0"/>
        <w:spacing w:after="0" w:line="5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第二条 </w:t>
      </w:r>
      <w:r>
        <w:rPr>
          <w:rFonts w:ascii="黑体" w:hAnsi="黑体" w:eastAsia="黑体"/>
          <w:color w:val="auto"/>
          <w:sz w:val="32"/>
          <w:szCs w:val="32"/>
          <w:highlight w:val="none"/>
        </w:rPr>
        <w:t>智育</w:t>
      </w:r>
      <w:r>
        <w:rPr>
          <w:rFonts w:hint="eastAsia" w:ascii="黑体" w:hAnsi="黑体" w:eastAsia="黑体"/>
          <w:color w:val="auto"/>
          <w:sz w:val="32"/>
          <w:szCs w:val="32"/>
          <w:highlight w:val="none"/>
        </w:rPr>
        <w:t>素质能力测评</w:t>
      </w:r>
      <w:r>
        <w:rPr>
          <w:rFonts w:ascii="黑体" w:hAnsi="黑体" w:eastAsia="黑体"/>
          <w:color w:val="auto"/>
          <w:sz w:val="32"/>
          <w:szCs w:val="32"/>
          <w:highlight w:val="none"/>
        </w:rPr>
        <w:t>标准</w:t>
      </w:r>
    </w:p>
    <w:p w14:paraId="53EABB91">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智育素质能力测评内容主要包括学生学业成绩、参与科研训练、学科竞赛与创新创业实践等方面的表现。智育素质能力测评采用百分制，测评成绩Z包括学业成绩得分Z1和智育成果性评价得分Z2两部分。该项总分不超过100分，累计得分超过100分的按100分计</w:t>
      </w:r>
    </w:p>
    <w:p w14:paraId="5D7630CC">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一、</w:t>
      </w:r>
      <w:r>
        <w:rPr>
          <w:rFonts w:ascii="黑体" w:hAnsi="黑体" w:eastAsia="黑体"/>
          <w:color w:val="auto"/>
          <w:sz w:val="32"/>
          <w:szCs w:val="32"/>
          <w:highlight w:val="none"/>
        </w:rPr>
        <w:t>学业成绩（60分）</w:t>
      </w:r>
    </w:p>
    <w:p w14:paraId="1A3ADEA6">
      <w:pPr>
        <w:widowControl/>
        <w:spacing w:after="0" w:line="560" w:lineRule="exact"/>
        <w:jc w:val="both"/>
        <w:rPr>
          <w:rFonts w:ascii="仿宋" w:hAnsi="仿宋" w:eastAsia="仿宋"/>
          <w:color w:val="auto"/>
          <w:sz w:val="32"/>
          <w:szCs w:val="32"/>
          <w:highlight w:val="none"/>
        </w:rPr>
      </w:pPr>
      <w:r>
        <w:rPr>
          <w:rFonts w:ascii="仿宋" w:hAnsi="仿宋" w:eastAsia="仿宋"/>
          <w:color w:val="auto"/>
          <w:sz w:val="32"/>
          <w:szCs w:val="32"/>
          <w:highlight w:val="none"/>
        </w:rPr>
        <w:t>学年平均学分成绩×60%</w:t>
      </w:r>
    </w:p>
    <w:p w14:paraId="5F7C464B">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二、</w:t>
      </w:r>
      <w:r>
        <w:rPr>
          <w:rFonts w:ascii="黑体" w:hAnsi="黑体" w:eastAsia="黑体"/>
          <w:color w:val="auto"/>
          <w:sz w:val="32"/>
          <w:szCs w:val="32"/>
          <w:highlight w:val="none"/>
        </w:rPr>
        <w:t>智育成果性评价（40分）</w:t>
      </w:r>
    </w:p>
    <w:p w14:paraId="6997152D">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测评内容主要包括科研实践与学术活动、学科竞赛与生涯规划、国际交流与跨文化实践、学术研究与创新成果等部分，累计得分超过40分的以40分计。</w:t>
      </w:r>
    </w:p>
    <w:p w14:paraId="7202EB0C">
      <w:pPr>
        <w:widowControl/>
        <w:spacing w:after="0" w:line="560" w:lineRule="exact"/>
        <w:jc w:val="both"/>
        <w:rPr>
          <w:rFonts w:hint="default" w:ascii="仿宋" w:hAnsi="仿宋" w:eastAsia="仿宋"/>
          <w:color w:val="auto"/>
          <w:sz w:val="32"/>
          <w:szCs w:val="32"/>
          <w:highlight w:val="none"/>
          <w:lang w:val="en-US" w:eastAsia="zh-CN"/>
        </w:rPr>
      </w:pPr>
      <w:r>
        <w:rPr>
          <w:rFonts w:hint="eastAsia" w:ascii="仿宋" w:hAnsi="仿宋" w:eastAsia="仿宋"/>
          <w:b/>
          <w:bCs/>
          <w:color w:val="auto"/>
          <w:sz w:val="32"/>
          <w:szCs w:val="32"/>
          <w:highlight w:val="none"/>
        </w:rPr>
        <w:t>（一）</w:t>
      </w:r>
      <w:r>
        <w:rPr>
          <w:rFonts w:ascii="仿宋" w:hAnsi="仿宋" w:eastAsia="仿宋"/>
          <w:b/>
          <w:bCs/>
          <w:color w:val="auto"/>
          <w:sz w:val="32"/>
          <w:szCs w:val="32"/>
          <w:highlight w:val="none"/>
        </w:rPr>
        <w:t>科研实践与学术活动（1</w:t>
      </w:r>
      <w:r>
        <w:rPr>
          <w:rFonts w:hint="eastAsia" w:ascii="仿宋" w:hAnsi="仿宋" w:eastAsia="仿宋"/>
          <w:b/>
          <w:bCs/>
          <w:color w:val="auto"/>
          <w:sz w:val="32"/>
          <w:szCs w:val="32"/>
          <w:highlight w:val="none"/>
        </w:rPr>
        <w:t>0</w:t>
      </w:r>
      <w:r>
        <w:rPr>
          <w:rFonts w:ascii="仿宋" w:hAnsi="仿宋" w:eastAsia="仿宋"/>
          <w:b/>
          <w:bCs/>
          <w:color w:val="auto"/>
          <w:sz w:val="32"/>
          <w:szCs w:val="32"/>
          <w:highlight w:val="none"/>
        </w:rPr>
        <w:t>分）</w:t>
      </w:r>
      <w:r>
        <w:rPr>
          <w:color w:val="auto"/>
          <w:highlight w:val="none"/>
        </w:rPr>
        <w:br w:type="textWrapping"/>
      </w:r>
      <w:r>
        <w:rPr>
          <w:rFonts w:hint="eastAsia" w:ascii="仿宋" w:hAnsi="仿宋" w:eastAsia="仿宋"/>
          <w:color w:val="auto"/>
          <w:sz w:val="32"/>
          <w:szCs w:val="32"/>
          <w:highlight w:val="none"/>
        </w:rPr>
        <w:t>1.主持或参与各级各类科研项目、创新创业项目或活动</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按国家级、省级、校级项目主持人分别加</w:t>
      </w:r>
      <w:r>
        <w:rPr>
          <w:rFonts w:hint="eastAsia" w:ascii="仿宋" w:hAnsi="仿宋" w:eastAsia="仿宋"/>
          <w:color w:val="auto"/>
          <w:sz w:val="32"/>
          <w:szCs w:val="32"/>
          <w:highlight w:val="none"/>
          <w:lang w:val="en-US" w:eastAsia="zh-CN"/>
        </w:rPr>
        <w:t>5分、4分、3</w:t>
      </w:r>
      <w:r>
        <w:rPr>
          <w:rFonts w:hint="eastAsia" w:ascii="仿宋" w:hAnsi="仿宋" w:eastAsia="仿宋"/>
          <w:color w:val="auto"/>
          <w:sz w:val="32"/>
          <w:szCs w:val="32"/>
          <w:highlight w:val="none"/>
        </w:rPr>
        <w:t>分，团队成员分别加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.5</w:t>
      </w:r>
      <w:r>
        <w:rPr>
          <w:rFonts w:hint="eastAsia" w:ascii="仿宋" w:hAnsi="仿宋" w:eastAsia="仿宋"/>
          <w:color w:val="auto"/>
          <w:sz w:val="32"/>
          <w:szCs w:val="32"/>
          <w:highlight w:val="none"/>
          <w:lang w:val="en-US" w:eastAsia="zh-CN"/>
        </w:rPr>
        <w:t>分</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2.5分</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.5分；学年内参与并完成学院自主实验项目，考核结果优秀、良好、合格的，分别加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顺利结题的项目在此基础上加1分。</w:t>
      </w:r>
    </w:p>
    <w:p w14:paraId="2F585455">
      <w:pPr>
        <w:widowControl/>
        <w:spacing w:after="0" w:line="560" w:lineRule="exact"/>
        <w:jc w:val="both"/>
        <w:rPr>
          <w:rFonts w:hint="eastAsia"/>
          <w:color w:val="auto"/>
          <w:highlight w:val="none"/>
        </w:rPr>
      </w:pPr>
      <w:r>
        <w:rPr>
          <w:rFonts w:hint="eastAsia" w:ascii="仿宋" w:hAnsi="仿宋" w:eastAsia="仿宋"/>
          <w:color w:val="auto"/>
          <w:sz w:val="32"/>
          <w:szCs w:val="32"/>
          <w:highlight w:val="none"/>
        </w:rPr>
        <w:t>2.积极参加学校、学院组织的学术报告会、专题讲座、学术论坛、创新创业展览等科技学术活动，每次加</w:t>
      </w:r>
      <w:r>
        <w:rPr>
          <w:rFonts w:hint="eastAsia" w:ascii="仿宋" w:hAnsi="仿宋" w:eastAsia="仿宋"/>
          <w:color w:val="auto"/>
          <w:sz w:val="32"/>
          <w:szCs w:val="32"/>
          <w:highlight w:val="none"/>
          <w:lang w:val="en-US" w:eastAsia="zh-CN"/>
        </w:rPr>
        <w:t>1</w:t>
      </w:r>
      <w:r>
        <w:rPr>
          <w:rFonts w:ascii="仿宋" w:hAnsi="仿宋" w:eastAsia="仿宋"/>
          <w:color w:val="auto"/>
          <w:sz w:val="32"/>
          <w:szCs w:val="32"/>
          <w:highlight w:val="none"/>
        </w:rPr>
        <w:t>分</w:t>
      </w:r>
      <w:r>
        <w:rPr>
          <w:rFonts w:ascii="仿宋" w:hAnsi="仿宋" w:eastAsia="仿宋"/>
          <w:color w:val="auto"/>
          <w:sz w:val="32"/>
          <w:szCs w:val="32"/>
          <w:highlight w:val="none"/>
        </w:rPr>
        <w:br w:type="textWrapping"/>
      </w:r>
      <w:r>
        <w:rPr>
          <w:rFonts w:hint="eastAsia" w:ascii="仿宋" w:hAnsi="仿宋" w:eastAsia="仿宋"/>
          <w:b/>
          <w:bCs/>
          <w:color w:val="auto"/>
          <w:sz w:val="32"/>
          <w:szCs w:val="32"/>
          <w:highlight w:val="none"/>
        </w:rPr>
        <w:t>（二）学术成果、科技发明和其他类似能力发展表现情况（10分）。</w:t>
      </w:r>
    </w:p>
    <w:p w14:paraId="6AA803B6">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1.独立或共同公开发表论文、专著。</w:t>
      </w:r>
    </w:p>
    <w:p w14:paraId="4AA35E38">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（1）以西北农林科技大学为第一署名单位，在核心及以上学术刊物上发表文章，第一作者加5分；</w:t>
      </w:r>
    </w:p>
    <w:p w14:paraId="786262E8">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（2）在其他正式学术刊物发表文章，第一作者加3分；</w:t>
      </w:r>
    </w:p>
    <w:p w14:paraId="717952F1">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在学校和学院内部刊物、网站发表学术文章，第一作者分别加2分和1.5分；论文第二作者以下（含第二作者）以第一作者加分，依次乘以0.8、0.6后（四舍五入保留小数点后两位）计分；论文第三作者以后者乘以0.4。同一文章加分采取就高原则，不累计加分。</w:t>
      </w:r>
    </w:p>
    <w:p w14:paraId="566FE0B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2.独立或共同获得发明专利、实用新型专利、外观设计专利或软件著作权等。</w:t>
      </w:r>
    </w:p>
    <w:p w14:paraId="1D0C750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获批国家专利并授权（以专利授权书为准）：按发明专利、实用新型专利、新型外观专利分别加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分，其中第二、三专利人分别乘以0.8和0.6计算加分，第三专利人以后乘以0.4计算加分。</w:t>
      </w:r>
    </w:p>
    <w:p w14:paraId="01F1FE90">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3.在各级各类学术会议上作报告或提交会议论文。</w:t>
      </w:r>
    </w:p>
    <w:p w14:paraId="3BBF8133">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（1）在国家(含部级)学术会议上作报告或提交会议论文，获奖后，按一、二、三等奖分别加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.5分、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3CCC65C9">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（2）在省级学术会议上作报告或提交会议论文，获奖后，按一、二、三等奖分别加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.5分、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.5分;</w:t>
      </w:r>
    </w:p>
    <w:p w14:paraId="08699BDA">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（3）在校级学术会议上作报告或提交会议论文，获奖后，按一、二、三等奖分别加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.5分、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.5分。</w:t>
      </w:r>
    </w:p>
    <w:p w14:paraId="6CE6FD0D">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（4）参加活动未获奖者加</w:t>
      </w:r>
      <w:r>
        <w:rPr>
          <w:rFonts w:hint="eastAsia" w:ascii="仿宋" w:hAnsi="仿宋" w:eastAsia="仿宋"/>
          <w:color w:val="auto"/>
          <w:sz w:val="32"/>
          <w:szCs w:val="32"/>
          <w:highlight w:val="none"/>
          <w:lang w:val="en-US" w:eastAsia="zh-CN"/>
        </w:rPr>
        <w:t>0.3</w:t>
      </w:r>
      <w:r>
        <w:rPr>
          <w:rFonts w:hint="eastAsia" w:ascii="仿宋" w:hAnsi="仿宋" w:eastAsia="仿宋"/>
          <w:color w:val="auto"/>
          <w:sz w:val="32"/>
          <w:szCs w:val="32"/>
          <w:highlight w:val="none"/>
        </w:rPr>
        <w:t>分。以上加分均指第一位序学生，若有多人协作完成，其他位序学生加分均按照：二、三序位分别乘以0.8、0.6，第三序位以后乘以0.4计算。</w:t>
      </w:r>
    </w:p>
    <w:p w14:paraId="7486D6FA">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4.参加各级各类主题征文活动。</w:t>
      </w:r>
    </w:p>
    <w:p w14:paraId="73F22D61">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（1）在国家(含部级)征文活动中获得一等奖、二等奖、三等奖者分别加</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eastAsia="zh-CN"/>
        </w:rPr>
        <w:t>；</w:t>
      </w:r>
    </w:p>
    <w:p w14:paraId="2CC3C61F">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（2）在省</w:t>
      </w:r>
      <w:r>
        <w:rPr>
          <w:rFonts w:hint="eastAsia" w:ascii="仿宋" w:hAnsi="仿宋" w:eastAsia="仿宋"/>
          <w:color w:val="auto"/>
          <w:sz w:val="32"/>
          <w:szCs w:val="32"/>
          <w:highlight w:val="none"/>
          <w:lang w:val="en-US" w:eastAsia="zh-CN"/>
        </w:rPr>
        <w:t>市</w:t>
      </w:r>
      <w:r>
        <w:rPr>
          <w:rFonts w:hint="eastAsia" w:ascii="仿宋" w:hAnsi="仿宋" w:eastAsia="仿宋"/>
          <w:color w:val="auto"/>
          <w:sz w:val="32"/>
          <w:szCs w:val="32"/>
          <w:highlight w:val="none"/>
        </w:rPr>
        <w:t>级征文活动中获得一等奖、二等奖、三等奖者分别加</w:t>
      </w:r>
      <w:r>
        <w:rPr>
          <w:rFonts w:hint="eastAsia" w:ascii="仿宋" w:hAnsi="仿宋" w:eastAsia="仿宋"/>
          <w:color w:val="auto"/>
          <w:sz w:val="32"/>
          <w:szCs w:val="32"/>
          <w:highlight w:val="none"/>
          <w:lang w:val="en-US" w:eastAsia="zh-CN"/>
        </w:rPr>
        <w:t>3.5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eastAsia="zh-CN"/>
        </w:rPr>
        <w:t>；</w:t>
      </w:r>
    </w:p>
    <w:p w14:paraId="6D944BAE">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（3）在校级征文活动中获得一等奖、二等奖、三等奖者分别加</w:t>
      </w:r>
      <w:r>
        <w:rPr>
          <w:rFonts w:hint="eastAsia" w:ascii="仿宋" w:hAnsi="仿宋" w:eastAsia="仿宋"/>
          <w:color w:val="auto"/>
          <w:sz w:val="32"/>
          <w:szCs w:val="32"/>
          <w:highlight w:val="none"/>
          <w:lang w:val="en-US" w:eastAsia="zh-CN"/>
        </w:rPr>
        <w:t>2.5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1.5</w:t>
      </w:r>
      <w:r>
        <w:rPr>
          <w:rFonts w:hint="eastAsia" w:ascii="仿宋" w:hAnsi="仿宋" w:eastAsia="仿宋"/>
          <w:color w:val="auto"/>
          <w:sz w:val="32"/>
          <w:szCs w:val="32"/>
          <w:highlight w:val="none"/>
        </w:rPr>
        <w:t>分；在院级征文活动中获得一等奖、二等奖、三等奖者分别加</w:t>
      </w:r>
      <w:r>
        <w:rPr>
          <w:rFonts w:hint="eastAsia" w:ascii="仿宋" w:hAnsi="仿宋" w:eastAsia="仿宋"/>
          <w:color w:val="auto"/>
          <w:sz w:val="32"/>
          <w:szCs w:val="32"/>
          <w:highlight w:val="none"/>
          <w:lang w:val="en-US" w:eastAsia="zh-CN"/>
        </w:rPr>
        <w:t>1.5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6D2849CB">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5.在各类微信公众号、微博公众号、报刊等发表理论时评文章，以及在各级官方媒体、主流网站上发表文字或视频等新闻作品。</w:t>
      </w:r>
    </w:p>
    <w:p w14:paraId="3DA3ED0D">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（1）国家(含部级)平台每篇加</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分，省</w:t>
      </w:r>
      <w:r>
        <w:rPr>
          <w:rFonts w:hint="eastAsia" w:ascii="仿宋" w:hAnsi="仿宋" w:eastAsia="仿宋"/>
          <w:color w:val="auto"/>
          <w:sz w:val="32"/>
          <w:szCs w:val="32"/>
          <w:highlight w:val="none"/>
          <w:lang w:val="en-US" w:eastAsia="zh-CN"/>
        </w:rPr>
        <w:t>市</w:t>
      </w:r>
      <w:r>
        <w:rPr>
          <w:rFonts w:hint="eastAsia" w:ascii="仿宋" w:hAnsi="仿宋" w:eastAsia="仿宋"/>
          <w:color w:val="auto"/>
          <w:sz w:val="32"/>
          <w:szCs w:val="32"/>
          <w:highlight w:val="none"/>
        </w:rPr>
        <w:t>级平台每篇加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分，校级平台每篇加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分，院级平台每篇加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分（该项凭网页截图加分，参与排序作者不包括指导老师，第三作者及以后者不加分，计分采取就高原则，同一作品不重复加分）；</w:t>
      </w:r>
    </w:p>
    <w:p w14:paraId="53ED9F0E">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（2）在学校官方网站《新闻焦点》版块发表稿件文章者，第一作者加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分、第二作者加</w:t>
      </w:r>
      <w:r>
        <w:rPr>
          <w:rFonts w:hint="eastAsia" w:ascii="仿宋" w:hAnsi="仿宋" w:eastAsia="仿宋"/>
          <w:color w:val="auto"/>
          <w:sz w:val="32"/>
          <w:szCs w:val="32"/>
          <w:highlight w:val="none"/>
          <w:lang w:val="en-US" w:eastAsia="zh-CN"/>
        </w:rPr>
        <w:t>1.5</w:t>
      </w:r>
      <w:r>
        <w:rPr>
          <w:rFonts w:hint="eastAsia" w:ascii="仿宋" w:hAnsi="仿宋" w:eastAsia="仿宋"/>
          <w:color w:val="auto"/>
          <w:sz w:val="32"/>
          <w:szCs w:val="32"/>
          <w:highlight w:val="none"/>
        </w:rPr>
        <w:t>分；在《聚焦院处》版块发表稿件文章者，第一作者加</w:t>
      </w:r>
      <w:r>
        <w:rPr>
          <w:rFonts w:hint="eastAsia" w:ascii="仿宋" w:hAnsi="仿宋" w:eastAsia="仿宋"/>
          <w:color w:val="auto"/>
          <w:sz w:val="32"/>
          <w:szCs w:val="32"/>
          <w:highlight w:val="none"/>
          <w:lang w:val="en-US" w:eastAsia="zh-CN"/>
        </w:rPr>
        <w:t>1.8</w:t>
      </w:r>
      <w:r>
        <w:rPr>
          <w:rFonts w:hint="eastAsia" w:ascii="仿宋" w:hAnsi="仿宋" w:eastAsia="仿宋"/>
          <w:color w:val="auto"/>
          <w:sz w:val="32"/>
          <w:szCs w:val="32"/>
          <w:highlight w:val="none"/>
        </w:rPr>
        <w:t>分、第二作者加</w:t>
      </w:r>
      <w:r>
        <w:rPr>
          <w:rFonts w:hint="eastAsia" w:ascii="仿宋" w:hAnsi="仿宋" w:eastAsia="仿宋"/>
          <w:color w:val="auto"/>
          <w:sz w:val="32"/>
          <w:szCs w:val="32"/>
          <w:highlight w:val="none"/>
          <w:lang w:val="en-US" w:eastAsia="zh-CN"/>
        </w:rPr>
        <w:t>1.2</w:t>
      </w:r>
      <w:r>
        <w:rPr>
          <w:rFonts w:hint="eastAsia" w:ascii="仿宋" w:hAnsi="仿宋" w:eastAsia="仿宋"/>
          <w:color w:val="auto"/>
          <w:sz w:val="32"/>
          <w:szCs w:val="32"/>
          <w:highlight w:val="none"/>
        </w:rPr>
        <w:t>分；在《学生天地》版块发表稿件文章者，第一作者加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分、第二作者加</w:t>
      </w:r>
      <w:r>
        <w:rPr>
          <w:rFonts w:hint="eastAsia" w:ascii="仿宋" w:hAnsi="仿宋" w:eastAsia="仿宋"/>
          <w:color w:val="auto"/>
          <w:sz w:val="32"/>
          <w:szCs w:val="32"/>
          <w:highlight w:val="none"/>
          <w:lang w:val="en-US" w:eastAsia="zh-CN"/>
        </w:rPr>
        <w:t>0.6</w:t>
      </w:r>
      <w:r>
        <w:rPr>
          <w:rFonts w:hint="eastAsia" w:ascii="仿宋" w:hAnsi="仿宋" w:eastAsia="仿宋"/>
          <w:color w:val="auto"/>
          <w:sz w:val="32"/>
          <w:szCs w:val="32"/>
          <w:highlight w:val="none"/>
        </w:rPr>
        <w:t>分；在学院网站发表稿件文章，作者加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分（该项凭网页截图加分，参与排序作者不包括指导老师，第三作者及以后者不加分，计分采取就高原则，同一作品不重复加分）；</w:t>
      </w:r>
    </w:p>
    <w:p w14:paraId="3DA189BB">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（3）在</w:t>
      </w:r>
      <w:r>
        <w:rPr>
          <w:rFonts w:hint="eastAsia" w:ascii="仿宋" w:hAnsi="仿宋" w:eastAsia="仿宋"/>
          <w:color w:val="auto"/>
          <w:sz w:val="32"/>
          <w:szCs w:val="32"/>
          <w:highlight w:val="none"/>
          <w:lang w:val="en-US" w:eastAsia="zh-CN"/>
        </w:rPr>
        <w:t>学院</w:t>
      </w:r>
      <w:r>
        <w:rPr>
          <w:rFonts w:hint="eastAsia" w:ascii="仿宋" w:hAnsi="仿宋" w:eastAsia="仿宋"/>
          <w:color w:val="auto"/>
          <w:sz w:val="32"/>
          <w:szCs w:val="32"/>
          <w:highlight w:val="none"/>
        </w:rPr>
        <w:t>微信公众平台发表个人原创作品，每次加0.</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分，发表一周内阅读量大于1000可额外加0.15分，该项目最高</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w:t>
      </w:r>
    </w:p>
    <w:p w14:paraId="21AA4B7C">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rPr>
        <w:t>（三）</w:t>
      </w:r>
      <w:r>
        <w:rPr>
          <w:rFonts w:ascii="仿宋" w:hAnsi="仿宋" w:eastAsia="仿宋"/>
          <w:b/>
          <w:bCs/>
          <w:color w:val="auto"/>
          <w:sz w:val="32"/>
          <w:szCs w:val="32"/>
          <w:highlight w:val="none"/>
        </w:rPr>
        <w:t>学科竞赛与生涯规划（15分）</w:t>
      </w:r>
      <w:r>
        <w:rPr>
          <w:color w:val="auto"/>
          <w:highlight w:val="none"/>
        </w:rPr>
        <w:br w:type="textWrapping"/>
      </w:r>
      <w:r>
        <w:rPr>
          <w:rFonts w:hint="eastAsia" w:ascii="仿宋" w:hAnsi="仿宋" w:eastAsia="仿宋"/>
          <w:color w:val="auto"/>
          <w:sz w:val="32"/>
          <w:szCs w:val="32"/>
          <w:highlight w:val="none"/>
        </w:rPr>
        <w:t>1.参加各级各类学科竞赛、科技竞赛、创新创业竞赛及获奖情况。获国家(含部级)一、二、三等奖分别加5分、4.5分、4分；获省级一、二、三等奖分别加4分、</w:t>
      </w:r>
      <w:r>
        <w:rPr>
          <w:rFonts w:hint="eastAsia" w:ascii="仿宋" w:hAnsi="仿宋" w:eastAsia="仿宋"/>
          <w:color w:val="auto"/>
          <w:sz w:val="32"/>
          <w:szCs w:val="32"/>
          <w:highlight w:val="none"/>
          <w:lang w:val="en-US" w:eastAsia="zh-CN"/>
        </w:rPr>
        <w:t>3.5</w:t>
      </w:r>
      <w:r>
        <w:rPr>
          <w:rFonts w:hint="eastAsia" w:ascii="仿宋" w:hAnsi="仿宋" w:eastAsia="仿宋"/>
          <w:color w:val="auto"/>
          <w:sz w:val="32"/>
          <w:szCs w:val="32"/>
          <w:highlight w:val="none"/>
        </w:rPr>
        <w:t>分、3分；获校级一、二、三等奖分别加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.5分、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分；集体项目按参加人排名先后，根据各等级加分依次乘以1.0、0.8、0.6后（四舍五入保留小数点后两位）计分；项目贡献排名在第三名以后者乘以0.4。同一项目加分采取就高原则，不累计加分。</w:t>
      </w:r>
    </w:p>
    <w:p w14:paraId="1D1E8C0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2.通过国家大学英语四、六级考试，参加雅思考试获6.5分及以上成绩，参加托福考试获95分及以上成绩。</w:t>
      </w:r>
    </w:p>
    <w:p w14:paraId="37EE6998">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（1）第一学年内通过国家大学英语四级考试加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分，其他学年通过不予加分；第一、第二学年</w:t>
      </w:r>
      <w:r>
        <w:rPr>
          <w:rFonts w:hint="eastAsia" w:ascii="仿宋" w:hAnsi="仿宋" w:eastAsia="仿宋"/>
          <w:color w:val="auto"/>
          <w:sz w:val="32"/>
          <w:szCs w:val="32"/>
          <w:highlight w:val="none"/>
          <w:lang w:val="en-US" w:eastAsia="zh-CN"/>
        </w:rPr>
        <w:t>内</w:t>
      </w:r>
      <w:r>
        <w:rPr>
          <w:rFonts w:hint="eastAsia" w:ascii="仿宋" w:hAnsi="仿宋" w:eastAsia="仿宋"/>
          <w:color w:val="auto"/>
          <w:sz w:val="32"/>
          <w:szCs w:val="32"/>
          <w:highlight w:val="none"/>
        </w:rPr>
        <w:t>通过大学英语六级考试者加</w:t>
      </w:r>
      <w:r>
        <w:rPr>
          <w:rFonts w:hint="eastAsia" w:ascii="仿宋" w:hAnsi="仿宋" w:eastAsia="仿宋"/>
          <w:color w:val="auto"/>
          <w:sz w:val="32"/>
          <w:szCs w:val="32"/>
          <w:highlight w:val="none"/>
          <w:lang w:val="en-US" w:eastAsia="zh-CN"/>
        </w:rPr>
        <w:t>2.5</w:t>
      </w:r>
      <w:r>
        <w:rPr>
          <w:rFonts w:hint="eastAsia" w:ascii="仿宋" w:hAnsi="仿宋" w:eastAsia="仿宋"/>
          <w:color w:val="auto"/>
          <w:sz w:val="32"/>
          <w:szCs w:val="32"/>
          <w:highlight w:val="none"/>
        </w:rPr>
        <w:t>分，其他学年通过不予加分；</w:t>
      </w:r>
    </w:p>
    <w:p w14:paraId="5055B486">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（2）学年内参加雅思考试获6.5分及以上成绩，或参加托福考试获9</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分及以上成绩者，加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p>
    <w:p w14:paraId="02FB5D63">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3.考取国家承认的各类能力等级或职业资格证书。</w:t>
      </w:r>
    </w:p>
    <w:p w14:paraId="003A573D">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（1）学年内通过全国外语口语考试A级加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分，B级加1.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分，C级加1分；</w:t>
      </w:r>
    </w:p>
    <w:p w14:paraId="59318272">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（2）学年内通过全国计算机等级考试二级加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分，三级加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.5分；</w:t>
      </w:r>
    </w:p>
    <w:p w14:paraId="675EEE5E">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（3）考取国家承认的其他各类能力等级或职业资格证书，经学院认定后，每项加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分，上限2分。</w:t>
      </w:r>
    </w:p>
    <w:p w14:paraId="6D5C8466">
      <w:pPr>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（四）国际交流与跨文化实践（5分）</w:t>
      </w:r>
    </w:p>
    <w:p w14:paraId="495177F1">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1.参与校级及以上海外交换项目、假期学校或学术访问、其他国际交流活动，完成学分认定或获得结业证书，每次加2</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p>
    <w:p w14:paraId="0B9EF077">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2.积极申请联合国粮农组织（FAO）、世界银行等国际组织远程实习或模拟实训，经组织单位认定的，每次加2</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p>
    <w:p w14:paraId="25CD5F69">
      <w:pPr>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（五）经学院认定的其他加分项（加分上限为</w:t>
      </w:r>
      <w:r>
        <w:rPr>
          <w:rFonts w:hint="eastAsia" w:ascii="仿宋" w:hAnsi="仿宋" w:eastAsia="仿宋"/>
          <w:b/>
          <w:bCs/>
          <w:color w:val="auto"/>
          <w:sz w:val="32"/>
          <w:szCs w:val="32"/>
          <w:highlight w:val="none"/>
          <w:lang w:val="en-US" w:eastAsia="zh-CN"/>
        </w:rPr>
        <w:t>10</w:t>
      </w:r>
      <w:r>
        <w:rPr>
          <w:rFonts w:hint="eastAsia" w:ascii="仿宋" w:hAnsi="仿宋" w:eastAsia="仿宋"/>
          <w:b/>
          <w:bCs/>
          <w:color w:val="auto"/>
          <w:sz w:val="32"/>
          <w:szCs w:val="32"/>
          <w:highlight w:val="none"/>
        </w:rPr>
        <w:t>分，累计加分超过</w:t>
      </w:r>
      <w:r>
        <w:rPr>
          <w:rFonts w:hint="eastAsia" w:ascii="仿宋" w:hAnsi="仿宋" w:eastAsia="仿宋"/>
          <w:b/>
          <w:bCs/>
          <w:color w:val="auto"/>
          <w:sz w:val="32"/>
          <w:szCs w:val="32"/>
          <w:highlight w:val="none"/>
          <w:lang w:val="en-US" w:eastAsia="zh-CN"/>
        </w:rPr>
        <w:t>10</w:t>
      </w:r>
      <w:r>
        <w:rPr>
          <w:rFonts w:hint="eastAsia" w:ascii="仿宋" w:hAnsi="仿宋" w:eastAsia="仿宋"/>
          <w:b/>
          <w:bCs/>
          <w:color w:val="auto"/>
          <w:sz w:val="32"/>
          <w:szCs w:val="32"/>
          <w:highlight w:val="none"/>
        </w:rPr>
        <w:t>分的以</w:t>
      </w:r>
      <w:r>
        <w:rPr>
          <w:rFonts w:hint="eastAsia" w:ascii="仿宋" w:hAnsi="仿宋" w:eastAsia="仿宋"/>
          <w:b/>
          <w:bCs/>
          <w:color w:val="auto"/>
          <w:sz w:val="32"/>
          <w:szCs w:val="32"/>
          <w:highlight w:val="none"/>
          <w:lang w:val="en-US" w:eastAsia="zh-CN"/>
        </w:rPr>
        <w:t>10</w:t>
      </w:r>
      <w:r>
        <w:rPr>
          <w:rFonts w:hint="eastAsia" w:ascii="仿宋" w:hAnsi="仿宋" w:eastAsia="仿宋"/>
          <w:b/>
          <w:bCs/>
          <w:color w:val="auto"/>
          <w:sz w:val="32"/>
          <w:szCs w:val="32"/>
          <w:highlight w:val="none"/>
        </w:rPr>
        <w:t>分计）</w:t>
      </w:r>
    </w:p>
    <w:p w14:paraId="55258EA6">
      <w:pPr>
        <w:widowControl/>
        <w:jc w:val="both"/>
        <w:rPr>
          <w:rFonts w:hint="eastAsia"/>
          <w:color w:val="auto"/>
          <w:highlight w:val="none"/>
        </w:rPr>
      </w:pPr>
      <w:r>
        <w:rPr>
          <w:rFonts w:hint="eastAsia"/>
          <w:color w:val="auto"/>
          <w:highlight w:val="none"/>
        </w:rPr>
        <w:br w:type="page"/>
      </w:r>
    </w:p>
    <w:p w14:paraId="6B7BC12C">
      <w:pPr>
        <w:autoSpaceDE w:val="0"/>
        <w:autoSpaceDN w:val="0"/>
        <w:adjustRightInd w:val="0"/>
        <w:snapToGrid w:val="0"/>
        <w:spacing w:after="0" w:line="5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第三条 </w:t>
      </w:r>
      <w:r>
        <w:rPr>
          <w:rFonts w:ascii="黑体" w:hAnsi="黑体" w:eastAsia="黑体"/>
          <w:color w:val="auto"/>
          <w:sz w:val="32"/>
          <w:szCs w:val="32"/>
          <w:highlight w:val="none"/>
        </w:rPr>
        <w:t>体育</w:t>
      </w:r>
      <w:r>
        <w:rPr>
          <w:rFonts w:hint="eastAsia" w:ascii="黑体" w:hAnsi="黑体" w:eastAsia="黑体"/>
          <w:color w:val="auto"/>
          <w:sz w:val="32"/>
          <w:szCs w:val="32"/>
          <w:highlight w:val="none"/>
        </w:rPr>
        <w:t>素质能力测评</w:t>
      </w:r>
      <w:r>
        <w:rPr>
          <w:rFonts w:ascii="黑体" w:hAnsi="黑体" w:eastAsia="黑体"/>
          <w:color w:val="auto"/>
          <w:sz w:val="32"/>
          <w:szCs w:val="32"/>
          <w:highlight w:val="none"/>
        </w:rPr>
        <w:t>标准</w:t>
      </w:r>
    </w:p>
    <w:p w14:paraId="66FED24F">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体育素质能力测评内容主要包括学生体质健康基础、掌握体育技能、参加课外体育锻炼、体育竞赛和体育文化活动展演等方面的表现。体育素质能力测评采用百分制，测评成绩T包括学生体质健康基础得分T1和体育成果性评价得分T2两部分。该项总分不超过100分，累计得分超过100分的按100分计。</w:t>
      </w:r>
    </w:p>
    <w:p w14:paraId="05AE9AD1">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一、</w:t>
      </w:r>
      <w:r>
        <w:rPr>
          <w:rFonts w:ascii="黑体" w:hAnsi="黑体" w:eastAsia="黑体"/>
          <w:color w:val="auto"/>
          <w:sz w:val="32"/>
          <w:szCs w:val="32"/>
          <w:highlight w:val="none"/>
        </w:rPr>
        <w:t>体质健康基础（60分）</w:t>
      </w:r>
    </w:p>
    <w:p w14:paraId="1675F1B6">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学生体质健康基础成绩=体测成绩×60%。</w:t>
      </w:r>
    </w:p>
    <w:p w14:paraId="45C685EB">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二、</w:t>
      </w:r>
      <w:r>
        <w:rPr>
          <w:rFonts w:ascii="黑体" w:hAnsi="黑体" w:eastAsia="黑体"/>
          <w:color w:val="auto"/>
          <w:sz w:val="32"/>
          <w:szCs w:val="32"/>
          <w:highlight w:val="none"/>
        </w:rPr>
        <w:t>体育成果性评价（40分）</w:t>
      </w:r>
    </w:p>
    <w:p w14:paraId="6A38FBC9">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测评内容主要包括国家学生体质健康标准测试情况、课外体育活动参与情况等部分，累计得分超过40分的以40分计。</w:t>
      </w:r>
    </w:p>
    <w:p w14:paraId="05426B05">
      <w:pPr>
        <w:spacing w:after="0"/>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（一）国家学生体质健康标准测试情况（满分10分）。</w:t>
      </w:r>
    </w:p>
    <w:p w14:paraId="6010427B">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依据国家学生体质健康标准测试（简称体测）成绩进行折算赋分，体测成绩优秀（90分及以上）加10分，良好（80～90分）加5分，其余按照成绩×</w:t>
      </w: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%折算，免测者体测成绩按4分计。</w:t>
      </w:r>
    </w:p>
    <w:p w14:paraId="6AD35434">
      <w:pPr>
        <w:spacing w:after="0"/>
        <w:jc w:val="both"/>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rPr>
        <w:t>（二）课外体育活动参与情况（满分20分）。</w:t>
      </w:r>
      <w:r>
        <w:rPr>
          <w:rFonts w:hint="eastAsia" w:ascii="仿宋" w:hAnsi="仿宋" w:eastAsia="仿宋"/>
          <w:color w:val="auto"/>
          <w:sz w:val="32"/>
          <w:szCs w:val="32"/>
          <w:highlight w:val="none"/>
        </w:rPr>
        <w:t>根据学生参加体育类社团、参与课外体育活动、早操出勤等情况进行赋分。</w:t>
      </w:r>
    </w:p>
    <w:p w14:paraId="485241D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1.早操早卡（满分5分）。根据学生出勤率计算。出勤率=实际打早卡次数/应打早卡次数，出勤率高于90%（包括90%）者，按全勤计算</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计5分</w:t>
      </w:r>
      <w:r>
        <w:rPr>
          <w:rFonts w:hint="eastAsia" w:ascii="仿宋" w:hAnsi="仿宋" w:eastAsia="仿宋"/>
          <w:color w:val="auto"/>
          <w:sz w:val="32"/>
          <w:szCs w:val="32"/>
          <w:highlight w:val="none"/>
        </w:rPr>
        <w:t>；出勤率大于等于60%，小于90%者，5.0*出勤率计算；出勤率小于60%者，此项不予加分。出勤具体数据以学院学生会素质拓展服务部公示数据为准。</w:t>
      </w:r>
    </w:p>
    <w:p w14:paraId="16B4546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2.课外体育活动参与情况（满分15分）</w:t>
      </w:r>
    </w:p>
    <w:p w14:paraId="1F17E7D0">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（1）参加学院、学校组织的大型体育活动或杨凌马拉松等体育运动，参与校级及以上各类体育赛事开闭幕式等团体或个人表演项目，经认定合格的，每次加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分，上限5分；</w:t>
      </w:r>
    </w:p>
    <w:p w14:paraId="7324E6F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（2）参加体育类院队并参与训练，训练出勤率大于等于95%者，加2分，出勤率在90%-95%之间者，加1.8分，出勤率在80%-90%之间者，加1.5分，其余不加分（一人同时参与多支队伍者，仅按一支队伍加分）；</w:t>
      </w:r>
    </w:p>
    <w:p w14:paraId="69BD4162">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（3）参加学校体育类社团并参与训练，由校团委出具证明，合格者，加1.8分（不与第（2）条款重复加分，冲突时取分值较高者）；</w:t>
      </w:r>
    </w:p>
    <w:p w14:paraId="1C823A86">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w:t>
      </w:r>
      <w:bookmarkStart w:id="2" w:name="_GoBack"/>
      <w:r>
        <w:rPr>
          <w:rFonts w:hint="eastAsia" w:ascii="仿宋" w:hAnsi="仿宋" w:eastAsia="仿宋"/>
          <w:color w:val="auto"/>
          <w:sz w:val="32"/>
          <w:szCs w:val="32"/>
          <w:highlight w:val="none"/>
        </w:rPr>
        <w:t>代表学院参加广播体操比赛、啦啦操比赛、春训、校运会方阵等，出勤率大于等于95%，每人每项加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分，其余不加分；</w:t>
      </w:r>
    </w:p>
    <w:bookmarkEnd w:id="2"/>
    <w:p w14:paraId="4B0BEC10">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（5）学生课外APP中长跑锻炼成绩</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乐跑</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占比为10分，以学年内的学生课外APP中长跑锻炼完成情况计算；完成次数按比例加分（例如：本学年要求任务为20次，学生完成12次，应加【12/20*10】分）；申请免跑的学生按照总分的45%加分，即4.5分</w:t>
      </w:r>
      <w:r>
        <w:rPr>
          <w:rFonts w:hint="eastAsia" w:ascii="仿宋" w:hAnsi="仿宋" w:eastAsia="仿宋"/>
          <w:color w:val="auto"/>
          <w:sz w:val="32"/>
          <w:szCs w:val="32"/>
          <w:highlight w:val="none"/>
          <w:lang w:eastAsia="zh-CN"/>
        </w:rPr>
        <w:t>。</w:t>
      </w:r>
    </w:p>
    <w:p w14:paraId="236C034C">
      <w:pPr>
        <w:jc w:val="both"/>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rPr>
        <w:t>（三）体育竞赛比赛参与及获奖情况（满分10分）。</w:t>
      </w:r>
      <w:r>
        <w:rPr>
          <w:rFonts w:hint="eastAsia" w:ascii="仿宋" w:hAnsi="仿宋" w:eastAsia="仿宋"/>
          <w:color w:val="auto"/>
          <w:sz w:val="32"/>
          <w:szCs w:val="32"/>
          <w:highlight w:val="none"/>
        </w:rPr>
        <w:t>根据学生在各级各类体育比赛竞赛中的参与及获奖情况赋分。</w:t>
      </w:r>
    </w:p>
    <w:p w14:paraId="01C73A27">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1.代表学校参加国家级体育比赛的团队或个人，获第1－3名者依次加</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分，第4名及以后获奖名次或优秀组织奖等加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分，参加但未获得名次者加1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p>
    <w:p w14:paraId="530E9ED7">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2.参加省、市级体育比赛的团队或个人，获第1－3名者依次加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.5分、2</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分，第4名及以后获奖名次或优秀组织奖等加1.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分，参加但未获得名次者加</w:t>
      </w:r>
      <w:r>
        <w:rPr>
          <w:rFonts w:hint="eastAsia" w:ascii="仿宋" w:hAnsi="仿宋" w:eastAsia="仿宋"/>
          <w:color w:val="auto"/>
          <w:sz w:val="32"/>
          <w:szCs w:val="32"/>
          <w:highlight w:val="none"/>
          <w:lang w:val="en-US" w:eastAsia="zh-CN"/>
        </w:rPr>
        <w:t>1.2</w:t>
      </w:r>
      <w:r>
        <w:rPr>
          <w:rFonts w:hint="eastAsia" w:ascii="仿宋" w:hAnsi="仿宋" w:eastAsia="仿宋"/>
          <w:color w:val="auto"/>
          <w:sz w:val="32"/>
          <w:szCs w:val="32"/>
          <w:highlight w:val="none"/>
        </w:rPr>
        <w:t>分；</w:t>
      </w:r>
    </w:p>
    <w:p w14:paraId="72F0928B">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3.参加校级体育比赛，获第1-3名者依次加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分，第4名及以后获奖名次或优秀组织奖等加1</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分，参加但未获得名次者加</w:t>
      </w:r>
      <w:r>
        <w:rPr>
          <w:rFonts w:hint="eastAsia" w:ascii="仿宋" w:hAnsi="仿宋" w:eastAsia="仿宋"/>
          <w:color w:val="auto"/>
          <w:sz w:val="32"/>
          <w:szCs w:val="32"/>
          <w:highlight w:val="none"/>
          <w:lang w:val="en-US" w:eastAsia="zh-CN"/>
        </w:rPr>
        <w:t>0.8</w:t>
      </w:r>
      <w:r>
        <w:rPr>
          <w:rFonts w:hint="eastAsia" w:ascii="仿宋" w:hAnsi="仿宋" w:eastAsia="仿宋"/>
          <w:color w:val="auto"/>
          <w:sz w:val="32"/>
          <w:szCs w:val="32"/>
          <w:highlight w:val="none"/>
        </w:rPr>
        <w:t>分（参加校运会未获奖，加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1232D9AE">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4.参加院系间体育比赛，获第1-3名者依次加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分、1</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分，第4名及以后获奖名次或优秀组织奖等加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分，参加但未获得名次者加0.</w:t>
      </w: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分；</w:t>
      </w:r>
    </w:p>
    <w:p w14:paraId="43D5B35D">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5.参加院级体育比赛，获第1-3名者依次加1.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分、1</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分，第4名及以后获奖名次或优秀组织奖等加0.</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分，参加但未获得名次者加0.</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w:t>
      </w:r>
    </w:p>
    <w:p w14:paraId="784ED7BD">
      <w:pPr>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（四）加分项（加分上限为10分，累计加分超过10分的以10分计）。</w:t>
      </w:r>
    </w:p>
    <w:p w14:paraId="02CEEBB4">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学生学年内</w:t>
      </w:r>
      <w:r>
        <w:rPr>
          <w:rFonts w:hint="eastAsia" w:ascii="仿宋" w:hAnsi="仿宋" w:eastAsia="仿宋"/>
          <w:color w:val="auto"/>
          <w:sz w:val="32"/>
          <w:szCs w:val="32"/>
          <w:highlight w:val="none"/>
        </w:rPr>
        <w:t>选修《塑身瑜珈》《太极拳》《气排球》《篮球文化解析与赛事鉴赏》《篮球规则与裁判法》等体育类选修课程，考核合格的，每门次加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3AE69A1C">
      <w:pPr>
        <w:widowControl/>
        <w:jc w:val="both"/>
        <w:rPr>
          <w:rFonts w:hint="eastAsia"/>
          <w:color w:val="auto"/>
          <w:highlight w:val="none"/>
        </w:rPr>
      </w:pPr>
      <w:r>
        <w:rPr>
          <w:rFonts w:hint="eastAsia"/>
          <w:color w:val="auto"/>
          <w:highlight w:val="none"/>
        </w:rPr>
        <w:br w:type="page"/>
      </w:r>
    </w:p>
    <w:p w14:paraId="57350B91">
      <w:pPr>
        <w:autoSpaceDE w:val="0"/>
        <w:autoSpaceDN w:val="0"/>
        <w:adjustRightInd w:val="0"/>
        <w:snapToGrid w:val="0"/>
        <w:spacing w:after="0" w:line="5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第四条 </w:t>
      </w:r>
      <w:r>
        <w:rPr>
          <w:rFonts w:ascii="黑体" w:hAnsi="黑体" w:eastAsia="黑体"/>
          <w:color w:val="auto"/>
          <w:sz w:val="32"/>
          <w:szCs w:val="32"/>
          <w:highlight w:val="none"/>
        </w:rPr>
        <w:t>美育</w:t>
      </w:r>
      <w:r>
        <w:rPr>
          <w:rFonts w:hint="eastAsia" w:ascii="黑体" w:hAnsi="黑体" w:eastAsia="黑体"/>
          <w:color w:val="auto"/>
          <w:sz w:val="32"/>
          <w:szCs w:val="32"/>
          <w:highlight w:val="none"/>
        </w:rPr>
        <w:t>素质能力测评</w:t>
      </w:r>
      <w:r>
        <w:rPr>
          <w:rFonts w:ascii="黑体" w:hAnsi="黑体" w:eastAsia="黑体"/>
          <w:color w:val="auto"/>
          <w:sz w:val="32"/>
          <w:szCs w:val="32"/>
          <w:highlight w:val="none"/>
        </w:rPr>
        <w:t>标准</w:t>
      </w:r>
    </w:p>
    <w:p w14:paraId="3711C81D">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美育素质能力测评内容主要包括学生对美的感知能力、鉴赏能力、表现能力和创造能力，以及参与文化艺术活动、文艺创作、文艺比赛及成果等方面的表现。美育素质能力测评采用百分制，测评成绩M包括美育基础性评价得分M1和美育成果性评价得分M2两部分。该项总分不超过100分，累计得分超过100分的按100分计。</w:t>
      </w:r>
    </w:p>
    <w:p w14:paraId="290995D7">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一、</w:t>
      </w:r>
      <w:r>
        <w:rPr>
          <w:rFonts w:ascii="黑体" w:hAnsi="黑体" w:eastAsia="黑体"/>
          <w:color w:val="auto"/>
          <w:sz w:val="32"/>
          <w:szCs w:val="32"/>
          <w:highlight w:val="none"/>
        </w:rPr>
        <w:t>美育基础性评价（60分）</w:t>
      </w:r>
    </w:p>
    <w:p w14:paraId="136AEA14">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该项由所在班级团支部依据学生日常行为进行综合评价赋分。评价标准如下：</w:t>
      </w:r>
    </w:p>
    <w:p w14:paraId="214873A4">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（一）积极践行社会主义核心价值观，大力弘扬中华优秀传统文化，继承革命文化，发展社会主义先进文化（20分）；</w:t>
      </w:r>
    </w:p>
    <w:p w14:paraId="6BA2441E">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（二）具有一定的热爱美、向往美、追求美的积极态度和认识美、感受美、欣赏美和创造美的能力（20分）；</w:t>
      </w:r>
    </w:p>
    <w:p w14:paraId="1EED5765">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（三）具有正确的、恰当的审美观念、健康的审美情趣（服装美、行为美、语言美、心灵美等）（20分）。</w:t>
      </w:r>
    </w:p>
    <w:p w14:paraId="21B71E6D">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二、</w:t>
      </w:r>
      <w:r>
        <w:rPr>
          <w:rFonts w:ascii="黑体" w:hAnsi="黑体" w:eastAsia="黑体"/>
          <w:color w:val="auto"/>
          <w:sz w:val="32"/>
          <w:szCs w:val="32"/>
          <w:highlight w:val="none"/>
        </w:rPr>
        <w:t>美育成果性评价（40分）</w:t>
      </w:r>
    </w:p>
    <w:p w14:paraId="21A3AF72">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测评内容主要包括校园文化活动参与情况、文艺创作参与及获奖情况等部分，累计得分超过40分的以40分计。</w:t>
      </w:r>
    </w:p>
    <w:p w14:paraId="5593326D">
      <w:pPr>
        <w:spacing w:after="0"/>
        <w:jc w:val="both"/>
        <w:rPr>
          <w:rFonts w:hint="eastAsia"/>
          <w:color w:val="auto"/>
          <w:highlight w:val="none"/>
        </w:rPr>
      </w:pPr>
      <w:r>
        <w:rPr>
          <w:rFonts w:hint="eastAsia" w:ascii="仿宋" w:hAnsi="仿宋" w:eastAsia="仿宋"/>
          <w:b/>
          <w:bCs/>
          <w:color w:val="auto"/>
          <w:sz w:val="32"/>
          <w:szCs w:val="32"/>
          <w:highlight w:val="none"/>
        </w:rPr>
        <w:t>（一）校园文化活动参与情况（25分）。</w:t>
      </w:r>
      <w:r>
        <w:rPr>
          <w:rFonts w:hint="eastAsia" w:ascii="仿宋" w:hAnsi="仿宋" w:eastAsia="仿宋"/>
          <w:color w:val="auto"/>
          <w:sz w:val="32"/>
          <w:szCs w:val="32"/>
          <w:highlight w:val="none"/>
        </w:rPr>
        <w:t>根据学生在各级各类校园文化活动中的出勤情况、表现情况和参加文化类社团情况进行赋分。</w:t>
      </w:r>
    </w:p>
    <w:p w14:paraId="6FD24689">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.学年内加入校级大学生艺术团或高水平艺术类社团、文化艺术队，由校团委出具证明，合格者，加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分（不与第2条款重复加分，冲突时取分值较高者）</w:t>
      </w:r>
      <w:r>
        <w:rPr>
          <w:rFonts w:hint="eastAsia" w:ascii="仿宋" w:hAnsi="仿宋" w:eastAsia="仿宋"/>
          <w:color w:val="auto"/>
          <w:sz w:val="32"/>
          <w:szCs w:val="32"/>
          <w:highlight w:val="none"/>
          <w:lang w:eastAsia="zh-CN"/>
        </w:rPr>
        <w:t>；</w:t>
      </w:r>
    </w:p>
    <w:p w14:paraId="77E8446C">
      <w:pPr>
        <w:widowControl/>
        <w:spacing w:after="0" w:line="560" w:lineRule="exact"/>
        <w:jc w:val="both"/>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.学年内参加学院文化艺术队并参与训练，训练出勤率大于等于95%者，加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分，出勤率在90%-95%之间者，加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分，出</w:t>
      </w:r>
      <w:r>
        <w:rPr>
          <w:rFonts w:hint="eastAsia" w:ascii="仿宋" w:hAnsi="仿宋" w:eastAsia="仿宋"/>
          <w:color w:val="auto"/>
          <w:sz w:val="32"/>
          <w:szCs w:val="32"/>
          <w:highlight w:val="none"/>
          <w:lang w:val="en-US" w:eastAsia="zh-CN"/>
        </w:rPr>
        <w:t>勤率在80%-90%之间者，加1.5分，其余不加分（一人同时参与多支队伍者，仅按一支队伍加分，</w:t>
      </w:r>
      <w:r>
        <w:rPr>
          <w:rFonts w:hint="eastAsia" w:ascii="仿宋" w:hAnsi="仿宋" w:eastAsia="仿宋"/>
          <w:color w:val="auto"/>
          <w:sz w:val="32"/>
          <w:szCs w:val="32"/>
          <w:highlight w:val="none"/>
        </w:rPr>
        <w:t>不重复加分，取分值较高者</w:t>
      </w:r>
      <w:r>
        <w:rPr>
          <w:rFonts w:hint="eastAsia" w:ascii="仿宋" w:hAnsi="仿宋" w:eastAsia="仿宋"/>
          <w:color w:val="auto"/>
          <w:sz w:val="32"/>
          <w:szCs w:val="32"/>
          <w:highlight w:val="none"/>
          <w:lang w:val="en-US" w:eastAsia="zh-CN"/>
        </w:rPr>
        <w:t>）；</w:t>
      </w:r>
    </w:p>
    <w:p w14:paraId="6113ADCD">
      <w:pPr>
        <w:widowControl/>
        <w:spacing w:after="0" w:line="560" w:lineRule="exact"/>
        <w:jc w:val="both"/>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3.作为演出人员参加学校、学院各类群众性的班级、团支部的美育主题实践或文艺活动，参加迎新晚会、元旦晚会等各级各类校园文化活动，每人每次加1.5分；</w:t>
      </w:r>
    </w:p>
    <w:p w14:paraId="7EEB963E">
      <w:pPr>
        <w:widowControl/>
        <w:spacing w:after="0" w:line="560" w:lineRule="exact"/>
        <w:jc w:val="both"/>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4.代表学校各类组织赴校外参加各类演出，经认定合格的，</w:t>
      </w:r>
      <w:r>
        <w:rPr>
          <w:rFonts w:hint="eastAsia" w:ascii="仿宋" w:hAnsi="仿宋" w:eastAsia="仿宋"/>
          <w:color w:val="auto"/>
          <w:sz w:val="32"/>
          <w:szCs w:val="32"/>
          <w:highlight w:val="none"/>
        </w:rPr>
        <w:t>每次国家（部级）加</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分、省市级加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w:t>
      </w:r>
    </w:p>
    <w:p w14:paraId="21607E2F">
      <w:pPr>
        <w:widowControl/>
        <w:spacing w:after="0" w:line="560" w:lineRule="exact"/>
        <w:jc w:val="both"/>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5.学年内获得社会认可的艺术水平等级证书，每次2分。</w:t>
      </w:r>
    </w:p>
    <w:p w14:paraId="0DD59184">
      <w:pPr>
        <w:spacing w:after="0"/>
        <w:jc w:val="both"/>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rPr>
        <w:t>（二）文艺创作参与及获奖情况（15分）。</w:t>
      </w:r>
      <w:r>
        <w:rPr>
          <w:rFonts w:hint="eastAsia" w:ascii="仿宋" w:hAnsi="仿宋" w:eastAsia="仿宋"/>
          <w:color w:val="auto"/>
          <w:sz w:val="32"/>
          <w:szCs w:val="32"/>
          <w:highlight w:val="none"/>
        </w:rPr>
        <w:t>根据学生参与各级各类歌唱、舞蹈、朗诵、书画、话剧、篆刻等作品创作或设计情况，以及参与各级各类文艺汇演表演、比赛竞赛和展示展出等情况进行赋分。</w:t>
      </w:r>
    </w:p>
    <w:p w14:paraId="553C308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1.参加国家(含部级</w:t>
      </w:r>
      <w:r>
        <w:rPr>
          <w:rFonts w:ascii="仿宋" w:hAnsi="仿宋" w:eastAsia="仿宋"/>
          <w:color w:val="auto"/>
          <w:sz w:val="32"/>
          <w:szCs w:val="32"/>
          <w:highlight w:val="none"/>
        </w:rPr>
        <w:t>)</w:t>
      </w:r>
      <w:r>
        <w:rPr>
          <w:rFonts w:hint="eastAsia" w:ascii="仿宋" w:hAnsi="仿宋" w:eastAsia="仿宋"/>
          <w:color w:val="auto"/>
          <w:sz w:val="32"/>
          <w:szCs w:val="32"/>
          <w:highlight w:val="none"/>
        </w:rPr>
        <w:t>文艺比赛的团队或个人，获第1-3名者依次加</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分，第4名及以后获奖名次或优秀组织奖等加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分，参加但未获得名次者加1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p>
    <w:p w14:paraId="011E47AB">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2.参加省、市级文艺比赛的团队或个人，获第1-3名者依次加</w:t>
      </w:r>
      <w:r>
        <w:rPr>
          <w:rFonts w:hint="eastAsia" w:ascii="仿宋" w:hAnsi="仿宋" w:eastAsia="仿宋"/>
          <w:color w:val="auto"/>
          <w:sz w:val="32"/>
          <w:szCs w:val="32"/>
          <w:highlight w:val="none"/>
          <w:lang w:val="en-US" w:eastAsia="zh-CN"/>
        </w:rPr>
        <w:t>3.5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分，第4名及以后获奖名次或优秀组织奖等加1</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分，参加但未获得名次者加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01B02D70">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3.参加校级文艺比赛，获第1-3名者依次加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分，第4名及以后获奖名次或优秀组织奖等加</w:t>
      </w:r>
      <w:r>
        <w:rPr>
          <w:rFonts w:hint="eastAsia" w:ascii="仿宋" w:hAnsi="仿宋" w:eastAsia="仿宋"/>
          <w:color w:val="auto"/>
          <w:sz w:val="32"/>
          <w:szCs w:val="32"/>
          <w:highlight w:val="none"/>
          <w:lang w:val="en-US" w:eastAsia="zh-CN"/>
        </w:rPr>
        <w:t>1.2</w:t>
      </w:r>
      <w:r>
        <w:rPr>
          <w:rFonts w:hint="eastAsia" w:ascii="仿宋" w:hAnsi="仿宋" w:eastAsia="仿宋"/>
          <w:color w:val="auto"/>
          <w:sz w:val="32"/>
          <w:szCs w:val="32"/>
          <w:highlight w:val="none"/>
        </w:rPr>
        <w:t>分，参加但未获得名次者加0.</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分（参加校园之春、金秋科技等活动未获得名次者加</w:t>
      </w:r>
      <w:r>
        <w:rPr>
          <w:rFonts w:hint="eastAsia" w:ascii="仿宋" w:hAnsi="仿宋" w:eastAsia="仿宋"/>
          <w:color w:val="auto"/>
          <w:sz w:val="32"/>
          <w:szCs w:val="32"/>
          <w:highlight w:val="none"/>
          <w:lang w:val="en-US" w:eastAsia="zh-CN"/>
        </w:rPr>
        <w:t>0.6</w:t>
      </w:r>
      <w:r>
        <w:rPr>
          <w:rFonts w:hint="eastAsia" w:ascii="仿宋" w:hAnsi="仿宋" w:eastAsia="仿宋"/>
          <w:color w:val="auto"/>
          <w:sz w:val="32"/>
          <w:szCs w:val="32"/>
          <w:highlight w:val="none"/>
        </w:rPr>
        <w:t>分）；</w:t>
      </w:r>
    </w:p>
    <w:p w14:paraId="5ECBCBA6">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4.参加院系间文艺比赛，获第1-3名者依次加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1.2</w:t>
      </w:r>
      <w:r>
        <w:rPr>
          <w:rFonts w:hint="eastAsia" w:ascii="仿宋" w:hAnsi="仿宋" w:eastAsia="仿宋"/>
          <w:color w:val="auto"/>
          <w:sz w:val="32"/>
          <w:szCs w:val="32"/>
          <w:highlight w:val="none"/>
        </w:rPr>
        <w:t>分，第4名及以后获奖名次或优秀组织奖等加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分，参加但未获得名次者加0.</w:t>
      </w: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分；</w:t>
      </w:r>
    </w:p>
    <w:p w14:paraId="4B5079DA">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5.参加院级文艺比赛，获第1-3名者依次加1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分，第4名及以后获奖名次或优秀组织奖等加0.</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分，参加但未获得名次者加0.</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w:t>
      </w:r>
    </w:p>
    <w:p w14:paraId="695F89EB">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6.在校级及以上刊物或平台发表原创文学、艺术作品，国家级平台加2分，省市级平台加1.5分，校级平台1分。</w:t>
      </w:r>
    </w:p>
    <w:p w14:paraId="113AE187">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7.个人或作为主创成员的艺术作品入选校级及以上展览，国家级展览加2分，省市级展览加1.5分，校级展览1分。</w:t>
      </w:r>
    </w:p>
    <w:p w14:paraId="1AEAB3C3">
      <w:pPr>
        <w:spacing w:after="0"/>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（三）加分项（加分上限为10分，累计加分超过10分的以10分计）。</w:t>
      </w:r>
    </w:p>
    <w:p w14:paraId="49A83AA3">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学生</w:t>
      </w:r>
      <w:r>
        <w:rPr>
          <w:rFonts w:hint="eastAsia" w:ascii="仿宋" w:hAnsi="仿宋" w:eastAsia="仿宋"/>
          <w:color w:val="auto"/>
          <w:sz w:val="32"/>
          <w:szCs w:val="32"/>
          <w:highlight w:val="none"/>
          <w:lang w:val="en-US" w:eastAsia="zh-CN"/>
        </w:rPr>
        <w:t>学年内</w:t>
      </w:r>
      <w:r>
        <w:rPr>
          <w:rFonts w:hint="eastAsia" w:ascii="仿宋" w:hAnsi="仿宋" w:eastAsia="仿宋"/>
          <w:color w:val="auto"/>
          <w:sz w:val="32"/>
          <w:szCs w:val="32"/>
          <w:highlight w:val="none"/>
        </w:rPr>
        <w:t>选修《艺术导论》《音乐鉴赏》《美术鉴赏》《影视鉴赏》《戏剧鉴赏》《舞蹈鉴赏》《书法鉴赏》《戏曲鉴赏》《心理健康教育》等美育类选修课程，考核合格的，每门次加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p w14:paraId="29C5028D">
      <w:pPr>
        <w:widowControl/>
        <w:jc w:val="both"/>
        <w:rPr>
          <w:rFonts w:hint="eastAsia" w:asciiTheme="majorHAnsi" w:hAnsiTheme="majorHAnsi" w:eastAsiaTheme="majorEastAsia" w:cstheme="majorBidi"/>
          <w:color w:val="auto"/>
          <w:sz w:val="32"/>
          <w:szCs w:val="32"/>
          <w:highlight w:val="none"/>
        </w:rPr>
      </w:pPr>
      <w:r>
        <w:rPr>
          <w:rFonts w:hint="eastAsia"/>
          <w:color w:val="auto"/>
          <w:highlight w:val="none"/>
        </w:rPr>
        <w:br w:type="page"/>
      </w:r>
    </w:p>
    <w:p w14:paraId="55DE6079">
      <w:pPr>
        <w:autoSpaceDE w:val="0"/>
        <w:autoSpaceDN w:val="0"/>
        <w:adjustRightInd w:val="0"/>
        <w:snapToGrid w:val="0"/>
        <w:spacing w:after="0" w:line="5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第五条 </w:t>
      </w:r>
      <w:r>
        <w:rPr>
          <w:rFonts w:ascii="黑体" w:hAnsi="黑体" w:eastAsia="黑体"/>
          <w:color w:val="auto"/>
          <w:sz w:val="32"/>
          <w:szCs w:val="32"/>
          <w:highlight w:val="none"/>
        </w:rPr>
        <w:t>劳育</w:t>
      </w:r>
      <w:r>
        <w:rPr>
          <w:rFonts w:hint="eastAsia" w:ascii="黑体" w:hAnsi="黑体" w:eastAsia="黑体"/>
          <w:color w:val="auto"/>
          <w:sz w:val="32"/>
          <w:szCs w:val="32"/>
          <w:highlight w:val="none"/>
        </w:rPr>
        <w:t>素质能力测评</w:t>
      </w:r>
      <w:r>
        <w:rPr>
          <w:rFonts w:ascii="黑体" w:hAnsi="黑体" w:eastAsia="黑体"/>
          <w:color w:val="auto"/>
          <w:sz w:val="32"/>
          <w:szCs w:val="32"/>
          <w:highlight w:val="none"/>
        </w:rPr>
        <w:t>标准</w:t>
      </w:r>
    </w:p>
    <w:p w14:paraId="36501AC2">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劳育素质能力测评内容主要包括学生劳动观念、劳动行为习惯、参加生产劳动情况、参与文明校园建设情况、从事志愿服务、社会实践和劳动主题教育活动等方面的表现。劳育素质能力测评采用百分制，测评成绩L包括劳育基础性评价得分L1和劳育成果性评价得分L2两部分。该项总分不超过100分，累计得分超过100分的按100分计。</w:t>
      </w:r>
    </w:p>
    <w:p w14:paraId="4F27D2F4">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一、</w:t>
      </w:r>
      <w:r>
        <w:rPr>
          <w:rFonts w:ascii="黑体" w:hAnsi="黑体" w:eastAsia="黑体"/>
          <w:color w:val="auto"/>
          <w:sz w:val="32"/>
          <w:szCs w:val="32"/>
          <w:highlight w:val="none"/>
        </w:rPr>
        <w:t>劳育基础性评价（60分）</w:t>
      </w:r>
    </w:p>
    <w:p w14:paraId="4E2BFA22">
      <w:pPr>
        <w:autoSpaceDE w:val="0"/>
        <w:autoSpaceDN w:val="0"/>
        <w:adjustRightInd w:val="0"/>
        <w:snapToGrid w:val="0"/>
        <w:spacing w:after="0" w:line="560" w:lineRule="exact"/>
        <w:ind w:firstLine="640" w:firstLineChars="200"/>
        <w:jc w:val="both"/>
        <w:rPr>
          <w:rFonts w:ascii="仿宋" w:hAnsi="仿宋" w:eastAsia="仿宋"/>
          <w:color w:val="auto"/>
          <w:sz w:val="32"/>
          <w:szCs w:val="32"/>
          <w:highlight w:val="none"/>
        </w:rPr>
      </w:pPr>
      <w:r>
        <w:rPr>
          <w:rFonts w:hint="eastAsia" w:ascii="仿宋" w:hAnsi="仿宋" w:eastAsia="仿宋"/>
          <w:color w:val="auto"/>
          <w:sz w:val="32"/>
          <w:szCs w:val="32"/>
          <w:highlight w:val="none"/>
        </w:rPr>
        <w:t>该项由所在班级团支部依据学生日常行为进行综合评价赋分。评分标准如下：</w:t>
      </w:r>
    </w:p>
    <w:p w14:paraId="4DBF74BC">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（一）正确理解劳动的价值，尊重劳动，尊重劳动者，牢固树立了劳动最光荣、劳动最崇高、劳动最伟大、劳动最美丽的思想观念，并在日常生活中积极践行（20分）；</w:t>
      </w:r>
    </w:p>
    <w:p w14:paraId="29C1B12D">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（二）掌握基本的劳动知识技能，能够正确使用常见劳动工具、增强体力、智力和创造力，具备完成一定劳动任务所需要的设计、操作能力及团队合作能力（20分）；</w:t>
      </w:r>
    </w:p>
    <w:p w14:paraId="623C28B4">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（三）具备较强的公共服务意识和劳动奉献精神，能够自觉自愿、认真负责、安全规范、坚持不懈地参与劳动，形成诚实守信、吃苦耐劳的品质，珍惜劳动成果（20分）。</w:t>
      </w:r>
    </w:p>
    <w:p w14:paraId="0E24ECF3">
      <w:pPr>
        <w:autoSpaceDE w:val="0"/>
        <w:autoSpaceDN w:val="0"/>
        <w:adjustRightInd w:val="0"/>
        <w:snapToGrid w:val="0"/>
        <w:spacing w:after="0" w:line="560" w:lineRule="exact"/>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二、</w:t>
      </w:r>
      <w:r>
        <w:rPr>
          <w:rFonts w:ascii="黑体" w:hAnsi="黑体" w:eastAsia="黑体"/>
          <w:color w:val="auto"/>
          <w:sz w:val="32"/>
          <w:szCs w:val="32"/>
          <w:highlight w:val="none"/>
        </w:rPr>
        <w:t>劳育成果性评价（40分）</w:t>
      </w:r>
    </w:p>
    <w:p w14:paraId="01B7B8CC">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测评内容主要包括志愿服务、社会实践、校园服务等部分，累计得分超过40分的以40分计。</w:t>
      </w:r>
    </w:p>
    <w:p w14:paraId="1EE00BAD">
      <w:pPr>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（一）从事志愿服务和公益活动情况（满分15分）。</w:t>
      </w:r>
    </w:p>
    <w:p w14:paraId="3FA3CDE0">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1.积极参加各级各类志愿服务项目大赛及获奖情况。参加省、市级志愿服务项目大赛的团队或个人，获第1-3名者依次加</w:t>
      </w:r>
      <w:r>
        <w:rPr>
          <w:rFonts w:hint="eastAsia" w:ascii="仿宋" w:hAnsi="仿宋" w:eastAsia="仿宋"/>
          <w:color w:val="auto"/>
          <w:sz w:val="32"/>
          <w:szCs w:val="32"/>
          <w:highlight w:val="none"/>
          <w:lang w:val="en-US" w:eastAsia="zh-CN"/>
        </w:rPr>
        <w:t>3.5</w:t>
      </w:r>
      <w:r>
        <w:rPr>
          <w:rFonts w:hint="eastAsia" w:ascii="仿宋" w:hAnsi="仿宋" w:eastAsia="仿宋"/>
          <w:color w:val="auto"/>
          <w:sz w:val="32"/>
          <w:szCs w:val="32"/>
          <w:highlight w:val="none"/>
        </w:rPr>
        <w:t>分、2</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分，第4名及以后获奖名次或优秀奖等加1.2分，参加但未获得名次者加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分；参加校级志愿服务项目大赛，获第1-3名者依次加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分，第4名及以后获奖名次或优秀奖等加1</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分，参加但未获得名次者加0.</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分；</w:t>
      </w:r>
    </w:p>
    <w:p w14:paraId="142CB5BB">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2.学年内，担任村主任助理且考核合格者，加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分，获评十佳村主任助理、优秀村主任助理者，分别加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2.5</w:t>
      </w:r>
      <w:r>
        <w:rPr>
          <w:rFonts w:hint="eastAsia" w:ascii="仿宋" w:hAnsi="仿宋" w:eastAsia="仿宋"/>
          <w:color w:val="auto"/>
          <w:sz w:val="32"/>
          <w:szCs w:val="32"/>
          <w:highlight w:val="none"/>
        </w:rPr>
        <w:t>分，加分取分值较高者，不累计加分；</w:t>
      </w:r>
    </w:p>
    <w:p w14:paraId="12447E29">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3.学年内，担任田园使者且考核合格者，队长加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分，队员加</w:t>
      </w:r>
      <w:r>
        <w:rPr>
          <w:rFonts w:hint="eastAsia" w:ascii="仿宋" w:hAnsi="仿宋" w:eastAsia="仿宋"/>
          <w:color w:val="auto"/>
          <w:sz w:val="32"/>
          <w:szCs w:val="32"/>
          <w:highlight w:val="none"/>
          <w:lang w:val="en-US" w:eastAsia="zh-CN"/>
        </w:rPr>
        <w:t>1.5</w:t>
      </w:r>
      <w:r>
        <w:rPr>
          <w:rFonts w:hint="eastAsia" w:ascii="仿宋" w:hAnsi="仿宋" w:eastAsia="仿宋"/>
          <w:color w:val="auto"/>
          <w:sz w:val="32"/>
          <w:szCs w:val="32"/>
          <w:highlight w:val="none"/>
        </w:rPr>
        <w:t>分，获评优秀或先进者，队长、队员分别加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分，加分取分值较高者，不累计加分；</w:t>
      </w:r>
    </w:p>
    <w:p w14:paraId="68A89959">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4.学年内积极参加学校、学院组织的义务支教、支农、志愿活动进社区等活动，经学院认定后，每次加0.</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分，累计不超过2分；</w:t>
      </w:r>
    </w:p>
    <w:p w14:paraId="270FDCDA">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5.学年内担任农高会、全运会、杨凌马拉松等志愿服务工作，且有相关证明者，经学院认定后，每次加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分，如获得活动组织方相关单位授予的“优秀志愿者”等称号，额外加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分（不同单位授予的同类称号不予重复加分）；</w:t>
      </w:r>
    </w:p>
    <w:p w14:paraId="3AAA3394">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6.参加公益类社团并考核合格者，加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分（同时参与多个不重复加分）。</w:t>
      </w:r>
    </w:p>
    <w:p w14:paraId="0332634B">
      <w:pPr>
        <w:jc w:val="both"/>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（二）社会实践表现情况（满分15分）</w:t>
      </w:r>
    </w:p>
    <w:p w14:paraId="6E4218C1">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积极参与寒</w:t>
      </w:r>
      <w:r>
        <w:rPr>
          <w:rFonts w:hint="eastAsia" w:ascii="仿宋" w:hAnsi="仿宋" w:eastAsia="仿宋"/>
          <w:color w:val="auto"/>
          <w:sz w:val="32"/>
          <w:szCs w:val="32"/>
          <w:highlight w:val="none"/>
          <w:lang w:val="en-US" w:eastAsia="zh-CN"/>
        </w:rPr>
        <w:t>暑</w:t>
      </w:r>
      <w:r>
        <w:rPr>
          <w:rFonts w:hint="eastAsia" w:ascii="仿宋" w:hAnsi="仿宋" w:eastAsia="仿宋"/>
          <w:color w:val="auto"/>
          <w:sz w:val="32"/>
          <w:szCs w:val="32"/>
          <w:highlight w:val="none"/>
        </w:rPr>
        <w:t>假“返家乡”“三下乡”“大学生就业实习见习计划”“青年红色筑梦之旅”“小我融入大我，青春献给祖国”“青年实干家计划”等社会实践活动</w:t>
      </w:r>
    </w:p>
    <w:p w14:paraId="3A0A3A5A">
      <w:pPr>
        <w:widowControl/>
        <w:spacing w:after="0" w:line="560" w:lineRule="exact"/>
        <w:jc w:val="both"/>
        <w:rPr>
          <w:rFonts w:ascii="仿宋" w:hAnsi="仿宋" w:eastAsia="仿宋"/>
          <w:color w:val="auto"/>
          <w:sz w:val="32"/>
          <w:szCs w:val="32"/>
          <w:highlight w:val="none"/>
        </w:rPr>
      </w:pPr>
      <w:bookmarkStart w:id="1" w:name="_Hlk218608294"/>
      <w:r>
        <w:rPr>
          <w:rFonts w:hint="eastAsia" w:ascii="仿宋" w:hAnsi="仿宋" w:eastAsia="仿宋"/>
          <w:color w:val="auto"/>
          <w:sz w:val="32"/>
          <w:szCs w:val="32"/>
          <w:highlight w:val="none"/>
        </w:rPr>
        <w:t>1.积极参加各级各类社会实践大赛及获奖情况。参加省、市级社会实践大赛的团队或个人，获第1-3名者依次加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.5分、2</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分，第4名及以后获奖名次或优秀奖等加1.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分，参加但未获得名次者加</w:t>
      </w:r>
      <w:r>
        <w:rPr>
          <w:rFonts w:hint="eastAsia" w:ascii="仿宋" w:hAnsi="仿宋" w:eastAsia="仿宋"/>
          <w:color w:val="auto"/>
          <w:sz w:val="32"/>
          <w:szCs w:val="32"/>
          <w:highlight w:val="none"/>
          <w:lang w:val="en-US" w:eastAsia="zh-CN"/>
        </w:rPr>
        <w:t>1.2</w:t>
      </w:r>
      <w:r>
        <w:rPr>
          <w:rFonts w:hint="eastAsia" w:ascii="仿宋" w:hAnsi="仿宋" w:eastAsia="仿宋"/>
          <w:color w:val="auto"/>
          <w:sz w:val="32"/>
          <w:szCs w:val="32"/>
          <w:highlight w:val="none"/>
        </w:rPr>
        <w:t>分；参加校级社会实践大赛，获第1-3名者依次加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分、1.</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分，第4名及以后获奖名次或优秀奖等加1</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分，参加但未获得名次者加0.</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分；</w:t>
      </w:r>
    </w:p>
    <w:bookmarkEnd w:id="1"/>
    <w:p w14:paraId="2AC60927">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2.实践活动按照省级项目、校级项目、院级项目，队长分别加</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分，队员分别加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分、1分（非本院队伍，在此基础上减0.3分），队伍获得</w:t>
      </w:r>
      <w:r>
        <w:rPr>
          <w:rFonts w:hint="eastAsia" w:ascii="仿宋" w:hAnsi="仿宋" w:eastAsia="仿宋"/>
          <w:color w:val="auto"/>
          <w:sz w:val="32"/>
          <w:szCs w:val="32"/>
          <w:highlight w:val="none"/>
          <w:lang w:val="en-US" w:eastAsia="zh-CN"/>
        </w:rPr>
        <w:t>省级、</w:t>
      </w:r>
      <w:r>
        <w:rPr>
          <w:rFonts w:hint="eastAsia" w:ascii="仿宋" w:hAnsi="仿宋" w:eastAsia="仿宋"/>
          <w:color w:val="auto"/>
          <w:sz w:val="32"/>
          <w:szCs w:val="32"/>
          <w:highlight w:val="none"/>
        </w:rPr>
        <w:t>校</w:t>
      </w:r>
      <w:r>
        <w:rPr>
          <w:rFonts w:hint="eastAsia" w:ascii="仿宋" w:hAnsi="仿宋" w:eastAsia="仿宋"/>
          <w:color w:val="auto"/>
          <w:sz w:val="32"/>
          <w:szCs w:val="32"/>
          <w:highlight w:val="none"/>
          <w:lang w:val="en-US" w:eastAsia="zh-CN"/>
        </w:rPr>
        <w:t>级、</w:t>
      </w:r>
      <w:r>
        <w:rPr>
          <w:rFonts w:hint="eastAsia" w:ascii="仿宋" w:hAnsi="仿宋" w:eastAsia="仿宋"/>
          <w:color w:val="auto"/>
          <w:sz w:val="32"/>
          <w:szCs w:val="32"/>
          <w:highlight w:val="none"/>
        </w:rPr>
        <w:t>院</w:t>
      </w:r>
      <w:r>
        <w:rPr>
          <w:rFonts w:hint="eastAsia" w:ascii="仿宋" w:hAnsi="仿宋" w:eastAsia="仿宋"/>
          <w:color w:val="auto"/>
          <w:sz w:val="32"/>
          <w:szCs w:val="32"/>
          <w:highlight w:val="none"/>
          <w:lang w:val="en-US" w:eastAsia="zh-CN"/>
        </w:rPr>
        <w:t>级</w:t>
      </w:r>
      <w:r>
        <w:rPr>
          <w:rFonts w:hint="eastAsia" w:ascii="仿宋" w:hAnsi="仿宋" w:eastAsia="仿宋"/>
          <w:color w:val="auto"/>
          <w:sz w:val="32"/>
          <w:szCs w:val="32"/>
          <w:highlight w:val="none"/>
        </w:rPr>
        <w:t>优秀者，分别额外加1分、</w:t>
      </w:r>
      <w:r>
        <w:rPr>
          <w:rFonts w:hint="eastAsia" w:ascii="仿宋" w:hAnsi="仿宋" w:eastAsia="仿宋"/>
          <w:color w:val="auto"/>
          <w:sz w:val="32"/>
          <w:szCs w:val="32"/>
          <w:highlight w:val="none"/>
          <w:lang w:val="en-US" w:eastAsia="zh-CN"/>
        </w:rPr>
        <w:t>0.8分、</w:t>
      </w:r>
      <w:r>
        <w:rPr>
          <w:rFonts w:hint="eastAsia" w:ascii="仿宋" w:hAnsi="仿宋" w:eastAsia="仿宋"/>
          <w:color w:val="auto"/>
          <w:sz w:val="32"/>
          <w:szCs w:val="32"/>
          <w:highlight w:val="none"/>
        </w:rPr>
        <w:t>0.5分；</w:t>
      </w:r>
    </w:p>
    <w:p w14:paraId="7720F2CB">
      <w:pPr>
        <w:widowControl/>
        <w:spacing w:after="0" w:line="560" w:lineRule="exact"/>
        <w:jc w:val="both"/>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3.实践形成研究报告等成果</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获校级一、二、三等奖者分别加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分，如相关成果被当地政府机关认同并采纳者或国家级、省部级、地市级、校级、院级平台发表，依次计</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分、0.</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分、0.3分、0.2分、0.1分，同一作品不累计加分（最多不超过1分）</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未获奖加0.8分</w:t>
      </w:r>
      <w:r>
        <w:rPr>
          <w:rFonts w:hint="eastAsia" w:ascii="仿宋" w:hAnsi="仿宋" w:eastAsia="仿宋"/>
          <w:color w:val="auto"/>
          <w:sz w:val="32"/>
          <w:szCs w:val="32"/>
          <w:highlight w:val="none"/>
        </w:rPr>
        <w:t>；</w:t>
      </w:r>
    </w:p>
    <w:p w14:paraId="460F57B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4.学年内参加大学生就业见习实习计划、青年实干家等项目，每次经见习单位考核优秀加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分，考核合格加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1CC9C28C">
      <w:pPr>
        <w:widowControl/>
        <w:spacing w:after="0" w:line="560" w:lineRule="exact"/>
        <w:jc w:val="both"/>
        <w:rPr>
          <w:rFonts w:ascii="仿宋" w:hAnsi="仿宋" w:eastAsia="仿宋"/>
          <w:color w:val="auto"/>
          <w:sz w:val="32"/>
          <w:szCs w:val="32"/>
          <w:highlight w:val="none"/>
        </w:rPr>
      </w:pPr>
      <w:r>
        <w:rPr>
          <w:rFonts w:hint="eastAsia" w:ascii="仿宋" w:hAnsi="仿宋" w:eastAsia="仿宋"/>
          <w:color w:val="auto"/>
          <w:sz w:val="32"/>
          <w:szCs w:val="32"/>
          <w:highlight w:val="none"/>
        </w:rPr>
        <w:t>5.学年内，自行参与</w:t>
      </w:r>
      <w:r>
        <w:rPr>
          <w:rFonts w:hint="eastAsia" w:ascii="仿宋" w:hAnsi="仿宋" w:eastAsia="仿宋"/>
          <w:color w:val="auto"/>
          <w:sz w:val="32"/>
          <w:szCs w:val="32"/>
          <w:highlight w:val="none"/>
          <w:lang w:val="en-US" w:eastAsia="zh-CN"/>
        </w:rPr>
        <w:t>就业</w:t>
      </w:r>
      <w:r>
        <w:rPr>
          <w:rFonts w:hint="eastAsia" w:ascii="仿宋" w:hAnsi="仿宋" w:eastAsia="仿宋"/>
          <w:color w:val="auto"/>
          <w:sz w:val="32"/>
          <w:szCs w:val="32"/>
          <w:highlight w:val="none"/>
        </w:rPr>
        <w:t>单位组织的实习实践活动，实习时间超过2周，经所在单位认定为优秀的，每次加</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分，认定为合格的，每次加</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分。</w:t>
      </w:r>
    </w:p>
    <w:p w14:paraId="444E6B3C">
      <w:pPr>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（三）参与文明校园建设情况（满分10分）。</w:t>
      </w:r>
    </w:p>
    <w:p w14:paraId="0F74AEFF">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1.积极参与文明教室、文明宿舍、文明食堂、文明实验室、文明社区创建与维护工作，并保质保量完成工作者，加5分；</w:t>
      </w:r>
    </w:p>
    <w:p w14:paraId="0A6A2A15">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2.按时参加校园内公共环境卫生清扫和绿化美化等集体劳动任务者，加5分；</w:t>
      </w:r>
    </w:p>
    <w:p w14:paraId="2DA5DBC0">
      <w:pPr>
        <w:widowControl/>
        <w:spacing w:after="0" w:line="560" w:lineRule="exact"/>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rPr>
        <w:t>3.所在班级在学校文明教室创建中获评先进的，班级成员每人加1分，获评文明教室创建先进个人者加1分。</w:t>
      </w:r>
    </w:p>
    <w:p w14:paraId="36B2EF5D">
      <w:pPr>
        <w:widowControl/>
        <w:spacing w:after="0" w:line="560" w:lineRule="exact"/>
        <w:jc w:val="both"/>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4.所在宿舍在学院文明宿舍创建中获评优秀的，宿舍成员每人加0.8分。</w:t>
      </w:r>
    </w:p>
    <w:p w14:paraId="409C68C9">
      <w:pPr>
        <w:spacing w:after="0"/>
        <w:jc w:val="both"/>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（四）加分项（加分上限为10分，累计加分超过10分的以10分计）</w:t>
      </w:r>
    </w:p>
    <w:p w14:paraId="6FA64C2E">
      <w:pPr>
        <w:autoSpaceDE w:val="0"/>
        <w:autoSpaceDN w:val="0"/>
        <w:adjustRightInd w:val="0"/>
        <w:snapToGrid w:val="0"/>
        <w:spacing w:after="0" w:line="560" w:lineRule="exact"/>
        <w:ind w:firstLine="640" w:firstLineChars="200"/>
        <w:jc w:val="both"/>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学生学年内</w:t>
      </w:r>
      <w:r>
        <w:rPr>
          <w:rFonts w:hint="eastAsia" w:ascii="仿宋" w:hAnsi="仿宋" w:eastAsia="仿宋"/>
          <w:color w:val="auto"/>
          <w:sz w:val="32"/>
          <w:szCs w:val="32"/>
          <w:highlight w:val="none"/>
        </w:rPr>
        <w:t>选修劳动教育类选修课程，考核合格的，每门次加</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4830ED-760B-45B3-BDE8-156E9B640C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embedRegular r:id="rId2" w:fontKey="{064157C6-B2DC-411B-95E3-675A559AD04C}"/>
  </w:font>
  <w:font w:name="方正小标宋简体">
    <w:panose1 w:val="02000000000000000000"/>
    <w:charset w:val="86"/>
    <w:family w:val="auto"/>
    <w:pitch w:val="default"/>
    <w:sig w:usb0="00000001" w:usb1="080E0000" w:usb2="00000000" w:usb3="00000000" w:csb0="00040000" w:csb1="00000000"/>
    <w:embedRegular r:id="rId3" w:fontKey="{3022EFAE-08FC-47CE-AB9E-1431F810EDF7}"/>
  </w:font>
  <w:font w:name="仿宋">
    <w:panose1 w:val="02010609060101010101"/>
    <w:charset w:val="86"/>
    <w:family w:val="modern"/>
    <w:pitch w:val="default"/>
    <w:sig w:usb0="800002BF" w:usb1="38CF7CFA" w:usb2="00000016" w:usb3="00000000" w:csb0="00040001" w:csb1="00000000"/>
    <w:embedRegular r:id="rId4" w:fontKey="{B5BC30ED-7AE5-42D8-9D2E-5464881146C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4BF"/>
    <w:rsid w:val="00094A51"/>
    <w:rsid w:val="000C6D0A"/>
    <w:rsid w:val="000F23AD"/>
    <w:rsid w:val="00162AF9"/>
    <w:rsid w:val="00162D72"/>
    <w:rsid w:val="001B52C3"/>
    <w:rsid w:val="0023038A"/>
    <w:rsid w:val="002F6812"/>
    <w:rsid w:val="00411133"/>
    <w:rsid w:val="004E0BF4"/>
    <w:rsid w:val="00542425"/>
    <w:rsid w:val="005B3E55"/>
    <w:rsid w:val="005B6D79"/>
    <w:rsid w:val="00684C7F"/>
    <w:rsid w:val="006B1294"/>
    <w:rsid w:val="00763619"/>
    <w:rsid w:val="007D1717"/>
    <w:rsid w:val="007D724F"/>
    <w:rsid w:val="00807323"/>
    <w:rsid w:val="008213D1"/>
    <w:rsid w:val="00842CAC"/>
    <w:rsid w:val="008A4E39"/>
    <w:rsid w:val="00942F27"/>
    <w:rsid w:val="00961BA8"/>
    <w:rsid w:val="00986141"/>
    <w:rsid w:val="00A424C3"/>
    <w:rsid w:val="00A83E31"/>
    <w:rsid w:val="00B33DEA"/>
    <w:rsid w:val="00BC5F36"/>
    <w:rsid w:val="00C404BF"/>
    <w:rsid w:val="00C4556E"/>
    <w:rsid w:val="00D246DD"/>
    <w:rsid w:val="00E23295"/>
    <w:rsid w:val="00E325E4"/>
    <w:rsid w:val="00EE0DE3"/>
    <w:rsid w:val="00F1084E"/>
    <w:rsid w:val="00FC6EC9"/>
    <w:rsid w:val="00FE7B94"/>
    <w:rsid w:val="00FF7C36"/>
    <w:rsid w:val="08962DA7"/>
    <w:rsid w:val="14025795"/>
    <w:rsid w:val="1AC6751C"/>
    <w:rsid w:val="1C360513"/>
    <w:rsid w:val="27F754ED"/>
    <w:rsid w:val="312064B2"/>
    <w:rsid w:val="37BC7880"/>
    <w:rsid w:val="39025EED"/>
    <w:rsid w:val="3A6914D1"/>
    <w:rsid w:val="4D6E2F78"/>
    <w:rsid w:val="55BD4A9D"/>
    <w:rsid w:val="5AA17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10331</Words>
  <Characters>10882</Characters>
  <Lines>260</Lines>
  <Paragraphs>174</Paragraphs>
  <TotalTime>22</TotalTime>
  <ScaleCrop>false</ScaleCrop>
  <LinksUpToDate>false</LinksUpToDate>
  <CharactersWithSpaces>10887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2026-01-05T08:47:00Z</dcterms:created>
  <dc:creator>喆 张</dc:creator>
  <cp:lastModifiedBy>李冬晨</cp:lastModifiedBy>
  <dcterms:modified xsi:type="dcterms:W3CDTF">2026-08-28T02:43:19Z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eyJoZGlkIjoiYzJmYzgyZWM0ZDhjZDBiZTE1NjQyMjNmYWQzMGQ4ZTciLCJ1c2VySWQiOiIxNjYyODk2NTYzIn0=</vt:lpwstr>
  </property>
  <property fmtid="{D5CDD505-2E9C-101B-9397-08002B2CF9AE}" pid="3" name="KSOProductBuildVer">
    <vt:lpwstr>2052-12.1.0.28043</vt:lpwstr>
  </property>
  <property fmtid="{D5CDD505-2E9C-101B-9397-08002B2CF9AE}" pid="4" name="ICV">
    <vt:lpwstr>3AB034A39C7F441281C276BFB834F061_13</vt:lpwstr>
  </property>
</Properties>
</file>